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36C01" w14:textId="77777777" w:rsidR="00723919" w:rsidRPr="00A35B68" w:rsidRDefault="00000000">
      <w:pPr>
        <w:pStyle w:val="affff5"/>
        <w:jc w:val="both"/>
        <w:outlineLvl w:val="9"/>
        <w:rPr>
          <w:sz w:val="21"/>
          <w:szCs w:val="21"/>
        </w:rPr>
      </w:pPr>
      <w:bookmarkStart w:id="0" w:name="OLE_LINK1"/>
      <w:r w:rsidRPr="00A35B68">
        <w:rPr>
          <w:rFonts w:hint="eastAsia"/>
          <w:sz w:val="21"/>
          <w:szCs w:val="21"/>
        </w:rPr>
        <w:t>ICS XX.XX</w:t>
      </w:r>
    </w:p>
    <w:p w14:paraId="0C331AA3" w14:textId="77777777" w:rsidR="00723919" w:rsidRPr="00A35B68" w:rsidRDefault="00000000">
      <w:pPr>
        <w:pStyle w:val="affff4"/>
        <w:ind w:firstLineChars="0" w:firstLine="0"/>
      </w:pPr>
      <w:r w:rsidRPr="00A35B68">
        <w:rPr>
          <w:rFonts w:hint="eastAsia"/>
        </w:rPr>
        <w:t>XXX</w:t>
      </w:r>
    </w:p>
    <w:p w14:paraId="1F91A281" w14:textId="77777777" w:rsidR="00723919" w:rsidRPr="00A35B68" w:rsidRDefault="00000000">
      <w:pPr>
        <w:pStyle w:val="affff4"/>
        <w:ind w:firstLineChars="0" w:firstLine="0"/>
        <w:jc w:val="distribute"/>
        <w:rPr>
          <w:rFonts w:ascii="黑体" w:eastAsia="黑体" w:hAnsi="黑体" w:hint="eastAsia"/>
          <w:sz w:val="48"/>
          <w:szCs w:val="48"/>
        </w:rPr>
      </w:pPr>
      <w:r w:rsidRPr="00A35B68">
        <w:rPr>
          <w:rFonts w:ascii="黑体" w:eastAsia="黑体" w:hAnsi="黑体" w:hint="eastAsia"/>
          <w:sz w:val="48"/>
          <w:szCs w:val="48"/>
        </w:rPr>
        <w:t>团体标准</w:t>
      </w:r>
    </w:p>
    <w:p w14:paraId="3113E6B0" w14:textId="77777777" w:rsidR="00723919" w:rsidRPr="00A35B68" w:rsidRDefault="00000000">
      <w:pPr>
        <w:pStyle w:val="affff4"/>
        <w:wordWrap w:val="0"/>
        <w:ind w:firstLineChars="0" w:firstLine="0"/>
        <w:jc w:val="right"/>
        <w:rPr>
          <w:rFonts w:ascii="Times New Roman"/>
          <w:sz w:val="28"/>
          <w:szCs w:val="28"/>
        </w:rPr>
      </w:pPr>
      <w:r w:rsidRPr="00A35B68">
        <w:rPr>
          <w:rFonts w:ascii="Times New Roman"/>
          <w:sz w:val="28"/>
          <w:szCs w:val="28"/>
        </w:rPr>
        <w:t>T/CAGHPER XXX—</w:t>
      </w:r>
      <w:r w:rsidRPr="00A35B68">
        <w:rPr>
          <w:rFonts w:ascii="Times New Roman" w:hint="eastAsia"/>
          <w:sz w:val="28"/>
          <w:szCs w:val="28"/>
        </w:rPr>
        <w:t>XXXX</w:t>
      </w:r>
    </w:p>
    <w:p w14:paraId="6385ADC6" w14:textId="77777777" w:rsidR="00723919" w:rsidRPr="00A35B68" w:rsidRDefault="00723919">
      <w:pPr>
        <w:pStyle w:val="affff4"/>
        <w:ind w:firstLineChars="0" w:firstLine="0"/>
        <w:jc w:val="right"/>
        <w:rPr>
          <w:rFonts w:ascii="Times New Roman"/>
          <w:szCs w:val="21"/>
        </w:rPr>
      </w:pPr>
    </w:p>
    <w:tbl>
      <w:tblPr>
        <w:tblW w:w="0" w:type="auto"/>
        <w:tblBorders>
          <w:top w:val="single" w:sz="4" w:space="0" w:color="000000"/>
        </w:tblBorders>
        <w:tblLayout w:type="fixed"/>
        <w:tblLook w:val="04A0" w:firstRow="1" w:lastRow="0" w:firstColumn="1" w:lastColumn="0" w:noHBand="0" w:noVBand="1"/>
      </w:tblPr>
      <w:tblGrid>
        <w:gridCol w:w="9571"/>
      </w:tblGrid>
      <w:tr w:rsidR="00723919" w:rsidRPr="00A35B68" w14:paraId="3563CB10" w14:textId="77777777">
        <w:tc>
          <w:tcPr>
            <w:tcW w:w="9571" w:type="dxa"/>
          </w:tcPr>
          <w:p w14:paraId="1A687BD8" w14:textId="77777777" w:rsidR="00723919" w:rsidRPr="00A35B68" w:rsidRDefault="00723919">
            <w:pPr>
              <w:pStyle w:val="affff4"/>
              <w:ind w:firstLineChars="0" w:firstLine="0"/>
              <w:rPr>
                <w:rFonts w:ascii="Times New Roman" w:eastAsia="黑体"/>
                <w:sz w:val="48"/>
                <w:szCs w:val="48"/>
              </w:rPr>
            </w:pPr>
          </w:p>
        </w:tc>
      </w:tr>
    </w:tbl>
    <w:p w14:paraId="5071E420" w14:textId="77777777" w:rsidR="00723919" w:rsidRPr="00A35B68" w:rsidRDefault="00723919">
      <w:pPr>
        <w:pStyle w:val="affff4"/>
        <w:ind w:firstLineChars="0" w:firstLine="0"/>
        <w:jc w:val="distribute"/>
        <w:rPr>
          <w:rFonts w:ascii="Times New Roman" w:eastAsia="黑体"/>
          <w:sz w:val="48"/>
          <w:szCs w:val="48"/>
        </w:rPr>
      </w:pPr>
    </w:p>
    <w:p w14:paraId="3C498C1F" w14:textId="77777777" w:rsidR="00723919" w:rsidRPr="00A35B68" w:rsidRDefault="00723919">
      <w:pPr>
        <w:pStyle w:val="affff4"/>
        <w:ind w:firstLineChars="0" w:firstLine="0"/>
        <w:jc w:val="distribute"/>
        <w:rPr>
          <w:rFonts w:ascii="Times New Roman" w:eastAsia="黑体"/>
          <w:sz w:val="48"/>
          <w:szCs w:val="48"/>
        </w:rPr>
      </w:pPr>
    </w:p>
    <w:p w14:paraId="6C915BB3" w14:textId="77777777" w:rsidR="00723919" w:rsidRPr="00A35B68" w:rsidRDefault="00000000">
      <w:pPr>
        <w:pStyle w:val="affff4"/>
        <w:ind w:firstLineChars="0" w:firstLine="0"/>
        <w:jc w:val="center"/>
        <w:rPr>
          <w:rFonts w:ascii="Times New Roman" w:eastAsia="黑体"/>
          <w:sz w:val="52"/>
          <w:szCs w:val="52"/>
        </w:rPr>
      </w:pPr>
      <w:r w:rsidRPr="00A35B68">
        <w:rPr>
          <w:rFonts w:ascii="Times New Roman" w:eastAsia="黑体"/>
          <w:sz w:val="52"/>
          <w:szCs w:val="52"/>
        </w:rPr>
        <w:t>废弃矿山生态修复工程监管指南</w:t>
      </w:r>
    </w:p>
    <w:p w14:paraId="1F77C516" w14:textId="77777777" w:rsidR="00723919" w:rsidRPr="00A35B68" w:rsidRDefault="00000000">
      <w:pPr>
        <w:pStyle w:val="affff4"/>
        <w:ind w:firstLineChars="0" w:firstLine="0"/>
        <w:jc w:val="center"/>
        <w:rPr>
          <w:rFonts w:ascii="黑体" w:eastAsia="黑体" w:hAnsi="黑体" w:cs="黑体" w:hint="eastAsia"/>
          <w:sz w:val="28"/>
          <w:szCs w:val="28"/>
        </w:rPr>
      </w:pPr>
      <w:r w:rsidRPr="00A35B68">
        <w:rPr>
          <w:rFonts w:ascii="黑体" w:eastAsia="黑体" w:hAnsi="黑体" w:cs="黑体" w:hint="eastAsia"/>
          <w:sz w:val="28"/>
          <w:szCs w:val="28"/>
        </w:rPr>
        <w:t>Guide for supervision of ecological restoration projects in abandoned mines</w:t>
      </w:r>
    </w:p>
    <w:p w14:paraId="50D09590" w14:textId="77777777" w:rsidR="00723919" w:rsidRPr="00A35B68" w:rsidRDefault="00723919">
      <w:pPr>
        <w:pStyle w:val="affff4"/>
        <w:ind w:firstLineChars="0" w:firstLine="0"/>
        <w:jc w:val="center"/>
        <w:rPr>
          <w:rFonts w:ascii="Times New Roman"/>
          <w:sz w:val="28"/>
          <w:szCs w:val="28"/>
        </w:rPr>
      </w:pPr>
    </w:p>
    <w:p w14:paraId="6D069478" w14:textId="77777777" w:rsidR="00723919" w:rsidRPr="00A35B68" w:rsidRDefault="00000000">
      <w:pPr>
        <w:pStyle w:val="affff4"/>
        <w:ind w:firstLineChars="0" w:firstLine="0"/>
        <w:jc w:val="center"/>
        <w:rPr>
          <w:rFonts w:ascii="Times New Roman"/>
          <w:szCs w:val="21"/>
        </w:rPr>
      </w:pPr>
      <w:r w:rsidRPr="00A35B68">
        <w:rPr>
          <w:rFonts w:ascii="Times New Roman"/>
          <w:szCs w:val="21"/>
        </w:rPr>
        <w:t>（</w:t>
      </w:r>
      <w:r w:rsidRPr="00A35B68">
        <w:rPr>
          <w:rFonts w:ascii="Times New Roman" w:hint="eastAsia"/>
          <w:szCs w:val="21"/>
        </w:rPr>
        <w:t>征求意见</w:t>
      </w:r>
      <w:r w:rsidRPr="00A35B68">
        <w:rPr>
          <w:rFonts w:ascii="Times New Roman"/>
          <w:szCs w:val="21"/>
        </w:rPr>
        <w:t>稿）</w:t>
      </w:r>
    </w:p>
    <w:p w14:paraId="307AB3A9" w14:textId="77777777" w:rsidR="00723919" w:rsidRPr="00A35B68" w:rsidRDefault="00723919">
      <w:pPr>
        <w:pStyle w:val="affff4"/>
        <w:ind w:firstLineChars="0" w:firstLine="0"/>
        <w:jc w:val="center"/>
        <w:rPr>
          <w:rFonts w:ascii="Times New Roman" w:eastAsia="黑体"/>
          <w:sz w:val="28"/>
          <w:szCs w:val="28"/>
        </w:rPr>
      </w:pPr>
    </w:p>
    <w:p w14:paraId="6E4B1BCE" w14:textId="77777777" w:rsidR="00723919" w:rsidRPr="00A35B68" w:rsidRDefault="00723919">
      <w:pPr>
        <w:pStyle w:val="affff4"/>
        <w:ind w:firstLineChars="0" w:firstLine="0"/>
        <w:jc w:val="center"/>
        <w:rPr>
          <w:rFonts w:ascii="Times New Roman" w:eastAsia="黑体"/>
          <w:sz w:val="28"/>
          <w:szCs w:val="28"/>
        </w:rPr>
      </w:pPr>
    </w:p>
    <w:p w14:paraId="52769DA1" w14:textId="77777777" w:rsidR="00723919" w:rsidRPr="00A35B68" w:rsidRDefault="00723919">
      <w:pPr>
        <w:pStyle w:val="affff4"/>
        <w:ind w:firstLineChars="0" w:firstLine="0"/>
        <w:jc w:val="center"/>
        <w:rPr>
          <w:rFonts w:ascii="Times New Roman" w:eastAsia="黑体"/>
          <w:sz w:val="28"/>
          <w:szCs w:val="28"/>
        </w:rPr>
      </w:pPr>
    </w:p>
    <w:p w14:paraId="2B8A03A1" w14:textId="77777777" w:rsidR="00723919" w:rsidRPr="00A35B68" w:rsidRDefault="00723919">
      <w:pPr>
        <w:pStyle w:val="affff4"/>
        <w:ind w:firstLineChars="0" w:firstLine="0"/>
        <w:jc w:val="center"/>
        <w:rPr>
          <w:rFonts w:ascii="Times New Roman" w:eastAsia="黑体"/>
          <w:sz w:val="28"/>
          <w:szCs w:val="28"/>
        </w:rPr>
      </w:pPr>
    </w:p>
    <w:p w14:paraId="68B9FEAB" w14:textId="77777777" w:rsidR="00723919" w:rsidRPr="00A35B68" w:rsidRDefault="00723919">
      <w:pPr>
        <w:pStyle w:val="affff4"/>
        <w:ind w:firstLineChars="0" w:firstLine="0"/>
        <w:rPr>
          <w:rFonts w:ascii="Times New Roman" w:eastAsia="黑体"/>
          <w:sz w:val="28"/>
          <w:szCs w:val="28"/>
        </w:rPr>
      </w:pPr>
    </w:p>
    <w:tbl>
      <w:tblPr>
        <w:tblW w:w="0" w:type="auto"/>
        <w:tblBorders>
          <w:bottom w:val="single" w:sz="4" w:space="0" w:color="000000"/>
        </w:tblBorders>
        <w:tblLayout w:type="fixed"/>
        <w:tblLook w:val="04A0" w:firstRow="1" w:lastRow="0" w:firstColumn="1" w:lastColumn="0" w:noHBand="0" w:noVBand="1"/>
      </w:tblPr>
      <w:tblGrid>
        <w:gridCol w:w="9571"/>
      </w:tblGrid>
      <w:tr w:rsidR="00723919" w:rsidRPr="00A35B68" w14:paraId="3DE62D0D" w14:textId="77777777">
        <w:tc>
          <w:tcPr>
            <w:tcW w:w="9571" w:type="dxa"/>
          </w:tcPr>
          <w:p w14:paraId="426BD564" w14:textId="77777777" w:rsidR="00723919" w:rsidRPr="00A35B68" w:rsidRDefault="00000000">
            <w:pPr>
              <w:pStyle w:val="affff4"/>
              <w:ind w:firstLineChars="0" w:firstLine="0"/>
              <w:rPr>
                <w:rFonts w:ascii="Times New Roman" w:eastAsia="黑体"/>
                <w:sz w:val="28"/>
                <w:szCs w:val="28"/>
              </w:rPr>
            </w:pPr>
            <w:r w:rsidRPr="00A35B68">
              <w:rPr>
                <w:rFonts w:ascii="黑体" w:eastAsia="黑体" w:hAnsi="黑体" w:cs="黑体" w:hint="eastAsia"/>
                <w:sz w:val="28"/>
                <w:szCs w:val="28"/>
              </w:rPr>
              <w:t>XXXX-XX-XX发布                                      XXXX-XX-XX实施</w:t>
            </w:r>
          </w:p>
        </w:tc>
      </w:tr>
    </w:tbl>
    <w:p w14:paraId="425B2FC1" w14:textId="77777777" w:rsidR="00723919" w:rsidRPr="00A35B68" w:rsidRDefault="00723919">
      <w:pPr>
        <w:pStyle w:val="affff4"/>
        <w:ind w:firstLine="560"/>
        <w:jc w:val="center"/>
        <w:rPr>
          <w:rFonts w:ascii="Times New Roman" w:eastAsia="黑体"/>
          <w:sz w:val="28"/>
          <w:szCs w:val="28"/>
        </w:rPr>
      </w:pPr>
    </w:p>
    <w:p w14:paraId="3F43C565" w14:textId="77777777" w:rsidR="00723919" w:rsidRPr="00A35B68" w:rsidRDefault="00000000">
      <w:pPr>
        <w:pStyle w:val="affff4"/>
        <w:ind w:firstLine="560"/>
        <w:jc w:val="center"/>
        <w:rPr>
          <w:rFonts w:ascii="黑体" w:eastAsia="黑体" w:hAnsi="黑体" w:cs="黑体" w:hint="eastAsia"/>
          <w:sz w:val="28"/>
          <w:szCs w:val="28"/>
        </w:rPr>
        <w:sectPr w:rsidR="00723919" w:rsidRPr="00A35B68">
          <w:headerReference w:type="even" r:id="rId9"/>
          <w:headerReference w:type="default" r:id="rId10"/>
          <w:footerReference w:type="even" r:id="rId11"/>
          <w:footerReference w:type="default" r:id="rId12"/>
          <w:headerReference w:type="first" r:id="rId13"/>
          <w:footerReference w:type="first" r:id="rId14"/>
          <w:pgSz w:w="11906" w:h="16838"/>
          <w:pgMar w:top="567" w:right="1134" w:bottom="1134" w:left="1417" w:header="1417" w:footer="1134" w:gutter="0"/>
          <w:cols w:space="0"/>
          <w:titlePg/>
          <w:docGrid w:type="lines" w:linePitch="312"/>
        </w:sectPr>
      </w:pPr>
      <w:r w:rsidRPr="00A35B68">
        <w:rPr>
          <w:rFonts w:ascii="黑体" w:eastAsia="黑体" w:hAnsi="黑体" w:cs="黑体" w:hint="eastAsia"/>
          <w:sz w:val="28"/>
          <w:szCs w:val="28"/>
        </w:rPr>
        <w:t>中国地质灾害防治与生态修复协会  发布</w:t>
      </w:r>
      <w:bookmarkEnd w:id="0"/>
    </w:p>
    <w:p w14:paraId="25F89C12" w14:textId="77777777" w:rsidR="00723919" w:rsidRPr="00A35B68" w:rsidRDefault="00000000">
      <w:pPr>
        <w:pStyle w:val="TOC1"/>
        <w:tabs>
          <w:tab w:val="clear" w:pos="9241"/>
          <w:tab w:val="left" w:pos="1236"/>
          <w:tab w:val="center" w:pos="4252"/>
          <w:tab w:val="right" w:leader="dot" w:pos="8296"/>
        </w:tabs>
        <w:spacing w:before="78" w:after="78"/>
        <w:jc w:val="both"/>
        <w:rPr>
          <w:rFonts w:ascii="Times New Roman"/>
        </w:rPr>
      </w:pPr>
      <w:r w:rsidRPr="00A35B68">
        <w:rPr>
          <w:rFonts w:ascii="Times New Roman"/>
        </w:rPr>
        <w:lastRenderedPageBreak/>
        <w:tab/>
      </w:r>
      <w:r w:rsidRPr="00A35B68">
        <w:rPr>
          <w:rFonts w:ascii="Times New Roman"/>
        </w:rPr>
        <w:tab/>
      </w:r>
      <w:r w:rsidRPr="00A35B68">
        <w:rPr>
          <w:rFonts w:ascii="黑体" w:eastAsia="黑体" w:hint="eastAsia"/>
          <w:kern w:val="0"/>
          <w:sz w:val="32"/>
          <w:szCs w:val="20"/>
        </w:rPr>
        <w:t>目  次</w:t>
      </w:r>
    </w:p>
    <w:p w14:paraId="470EDC23" w14:textId="6E50D8E9" w:rsidR="009F3232" w:rsidRDefault="00000000">
      <w:pPr>
        <w:pStyle w:val="TOC1"/>
        <w:spacing w:before="78" w:after="78"/>
        <w:rPr>
          <w:rFonts w:asciiTheme="minorHAnsi" w:eastAsiaTheme="minorEastAsia" w:hAnsiTheme="minorHAnsi" w:cstheme="minorBidi" w:hint="eastAsia"/>
          <w:noProof/>
          <w:sz w:val="22"/>
          <w:szCs w:val="24"/>
          <w14:ligatures w14:val="standardContextual"/>
        </w:rPr>
      </w:pPr>
      <w:r w:rsidRPr="00A35B68">
        <w:rPr>
          <w:b/>
          <w:bCs/>
        </w:rPr>
        <w:fldChar w:fldCharType="begin"/>
      </w:r>
      <w:r w:rsidRPr="00A35B68">
        <w:rPr>
          <w:b/>
          <w:bCs/>
        </w:rPr>
        <w:instrText xml:space="preserve"> TOC \o "1-3" \h \z \u </w:instrText>
      </w:r>
      <w:r w:rsidRPr="00A35B68">
        <w:rPr>
          <w:b/>
          <w:bCs/>
        </w:rPr>
        <w:fldChar w:fldCharType="separate"/>
      </w:r>
      <w:hyperlink w:anchor="_Toc235083866" w:history="1">
        <w:r w:rsidR="009F3232" w:rsidRPr="00DE54A7">
          <w:rPr>
            <w:rStyle w:val="affff0"/>
            <w:noProof/>
          </w:rPr>
          <w:t>前  言</w:t>
        </w:r>
        <w:r w:rsidR="009F3232">
          <w:rPr>
            <w:rFonts w:hint="eastAsia"/>
            <w:noProof/>
            <w:webHidden/>
          </w:rPr>
          <w:tab/>
        </w:r>
        <w:r w:rsidR="009F3232">
          <w:rPr>
            <w:rFonts w:hint="eastAsia"/>
            <w:noProof/>
            <w:webHidden/>
          </w:rPr>
          <w:fldChar w:fldCharType="begin"/>
        </w:r>
        <w:r w:rsidR="009F3232">
          <w:rPr>
            <w:rFonts w:hint="eastAsia"/>
            <w:noProof/>
            <w:webHidden/>
          </w:rPr>
          <w:instrText xml:space="preserve"> </w:instrText>
        </w:r>
        <w:r w:rsidR="009F3232">
          <w:rPr>
            <w:noProof/>
            <w:webHidden/>
          </w:rPr>
          <w:instrText>PAGEREF _Toc235083866 \h</w:instrText>
        </w:r>
        <w:r w:rsidR="009F3232">
          <w:rPr>
            <w:rFonts w:hint="eastAsia"/>
            <w:noProof/>
            <w:webHidden/>
          </w:rPr>
          <w:instrText xml:space="preserve"> </w:instrText>
        </w:r>
        <w:r w:rsidR="009F3232">
          <w:rPr>
            <w:rFonts w:hint="eastAsia"/>
            <w:noProof/>
            <w:webHidden/>
          </w:rPr>
        </w:r>
        <w:r w:rsidR="009F3232">
          <w:rPr>
            <w:rFonts w:hint="eastAsia"/>
            <w:noProof/>
            <w:webHidden/>
          </w:rPr>
          <w:fldChar w:fldCharType="separate"/>
        </w:r>
        <w:r w:rsidR="009F3232">
          <w:rPr>
            <w:noProof/>
            <w:webHidden/>
          </w:rPr>
          <w:t>III</w:t>
        </w:r>
        <w:r w:rsidR="009F3232">
          <w:rPr>
            <w:rFonts w:hint="eastAsia"/>
            <w:noProof/>
            <w:webHidden/>
          </w:rPr>
          <w:fldChar w:fldCharType="end"/>
        </w:r>
      </w:hyperlink>
    </w:p>
    <w:p w14:paraId="2020066E" w14:textId="09DED7A4" w:rsidR="009F3232" w:rsidRDefault="009F3232">
      <w:pPr>
        <w:pStyle w:val="TOC1"/>
        <w:spacing w:before="78" w:after="78"/>
        <w:rPr>
          <w:rFonts w:asciiTheme="minorHAnsi" w:eastAsiaTheme="minorEastAsia" w:hAnsiTheme="minorHAnsi" w:cstheme="minorBidi" w:hint="eastAsia"/>
          <w:noProof/>
          <w:sz w:val="22"/>
          <w:szCs w:val="24"/>
          <w14:ligatures w14:val="standardContextual"/>
        </w:rPr>
      </w:pPr>
      <w:hyperlink w:anchor="_Toc235083867" w:history="1">
        <w:r w:rsidRPr="00DE54A7">
          <w:rPr>
            <w:rStyle w:val="affff0"/>
            <w:noProof/>
          </w:rPr>
          <w:t>引  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_Toc235083867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IV</w:t>
        </w:r>
        <w:r>
          <w:rPr>
            <w:rFonts w:hint="eastAsia"/>
            <w:noProof/>
            <w:webHidden/>
          </w:rPr>
          <w:fldChar w:fldCharType="end"/>
        </w:r>
      </w:hyperlink>
    </w:p>
    <w:p w14:paraId="07A36A07" w14:textId="2B997E7F"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68" w:history="1">
        <w:r w:rsidRPr="00DE54A7">
          <w:rPr>
            <w:rStyle w:val="affff0"/>
            <w:noProof/>
          </w:rPr>
          <w:t>1 范围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_Toc235083868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23274DA2" w14:textId="3D10BD86"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69" w:history="1">
        <w:r w:rsidRPr="00DE54A7">
          <w:rPr>
            <w:rStyle w:val="affff0"/>
            <w:noProof/>
          </w:rPr>
          <w:t>2 规范性引用文件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35DA1772" w14:textId="29860196"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70" w:history="1">
        <w:r w:rsidRPr="00DE54A7">
          <w:rPr>
            <w:rStyle w:val="affff0"/>
            <w:noProof/>
          </w:rPr>
          <w:t>3 术语和定义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0AC230DB" w14:textId="7A4A1EDA"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1" w:history="1">
        <w:r w:rsidRPr="00DE54A7">
          <w:rPr>
            <w:rStyle w:val="affff0"/>
            <w:noProof/>
          </w:rPr>
          <w:t>3.1 历史遗留废弃矿山 Historical Abandoned Mine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56D8FD20" w14:textId="623B92E7"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2" w:history="1">
        <w:r w:rsidRPr="00DE54A7">
          <w:rPr>
            <w:rStyle w:val="affff0"/>
            <w:noProof/>
          </w:rPr>
          <w:t>3.2 监管 Supervision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5D739DF9" w14:textId="149E333E"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3" w:history="1">
        <w:r w:rsidRPr="00DE54A7">
          <w:rPr>
            <w:rStyle w:val="affff0"/>
            <w:noProof/>
          </w:rPr>
          <w:t>3.3 工程验收评估 Engineering Acceptance Evaluation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37804222" w14:textId="3DC38C5F"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4" w:history="1">
        <w:r w:rsidRPr="00DE54A7">
          <w:rPr>
            <w:rStyle w:val="affff0"/>
            <w:noProof/>
          </w:rPr>
          <w:t>3.4 生态长效评估 Long-term ecological assessment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4E75E2AD" w14:textId="4A5C5564"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75" w:history="1">
        <w:r w:rsidRPr="00DE54A7">
          <w:rPr>
            <w:rStyle w:val="affff0"/>
            <w:noProof/>
          </w:rPr>
          <w:t>4 基本原则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1B85D5E6" w14:textId="112D7C06"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6" w:history="1">
        <w:r w:rsidRPr="00DE54A7">
          <w:rPr>
            <w:rStyle w:val="affff0"/>
            <w:noProof/>
          </w:rPr>
          <w:t>4.1 依法监管原则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786BA43B" w14:textId="0C0E6D2D"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7" w:history="1">
        <w:r w:rsidRPr="00DE54A7">
          <w:rPr>
            <w:rStyle w:val="affff0"/>
            <w:noProof/>
          </w:rPr>
          <w:t>4.2 审慎与适度原则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548856CE" w14:textId="46925E05"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8" w:history="1">
        <w:r w:rsidRPr="00DE54A7">
          <w:rPr>
            <w:rStyle w:val="affff0"/>
            <w:noProof/>
          </w:rPr>
          <w:t>4.3 动态与协同监管原则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0D7701EB" w14:textId="0ED3798F"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79" w:history="1">
        <w:r w:rsidRPr="00DE54A7">
          <w:rPr>
            <w:rStyle w:val="affff0"/>
            <w:noProof/>
          </w:rPr>
          <w:t>4.4 公平公正与公开透明原则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_Toc235083879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2991491F" w14:textId="140FD688"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80" w:history="1">
        <w:r w:rsidRPr="00DE54A7">
          <w:rPr>
            <w:rStyle w:val="affff0"/>
            <w:noProof/>
          </w:rPr>
          <w:t>5 监管程序与实施方式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45AEFF4E" w14:textId="791C8AD7"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1" w:history="1">
        <w:r w:rsidRPr="00DE54A7">
          <w:rPr>
            <w:rStyle w:val="affff0"/>
            <w:noProof/>
          </w:rPr>
          <w:t>5.1 前期准备监管程序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65853364" w14:textId="51178F53"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2" w:history="1">
        <w:r w:rsidRPr="00DE54A7">
          <w:rPr>
            <w:rStyle w:val="affff0"/>
            <w:noProof/>
          </w:rPr>
          <w:t>5.2 实施方案审查与审批程序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42117E49" w14:textId="74E61278"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3" w:history="1">
        <w:r w:rsidRPr="00DE54A7">
          <w:rPr>
            <w:rStyle w:val="affff0"/>
            <w:noProof/>
          </w:rPr>
          <w:t>5.3 施工过程监管程序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34269322" w14:textId="1F29E59E"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4" w:history="1">
        <w:r w:rsidRPr="00DE54A7">
          <w:rPr>
            <w:rStyle w:val="affff0"/>
            <w:noProof/>
          </w:rPr>
          <w:t>5.4 竣工验收评估程序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46E7464F" w14:textId="1FCEA236"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5" w:history="1">
        <w:r w:rsidRPr="00DE54A7">
          <w:rPr>
            <w:rStyle w:val="affff0"/>
            <w:noProof/>
          </w:rPr>
          <w:t>5.5 后期管护与生态长效评估程序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31811F10" w14:textId="6F6E9AAB"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6" w:history="1">
        <w:r w:rsidRPr="00DE54A7">
          <w:rPr>
            <w:rStyle w:val="affff0"/>
            <w:noProof/>
          </w:rPr>
          <w:t>5.6 监管实施方式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419184E6" w14:textId="3E537885"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87" w:history="1">
        <w:r w:rsidRPr="00DE54A7">
          <w:rPr>
            <w:rStyle w:val="affff0"/>
            <w:noProof/>
          </w:rPr>
          <w:t>6 监管内容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06A44E77" w14:textId="697C6ACC"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8" w:history="1">
        <w:r w:rsidRPr="00DE54A7">
          <w:rPr>
            <w:rStyle w:val="affff0"/>
            <w:noProof/>
          </w:rPr>
          <w:t>6.1 工程实施范围界定监管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6862D5B6" w14:textId="30C9FDEE"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89" w:history="1">
        <w:r w:rsidRPr="00DE54A7">
          <w:rPr>
            <w:rStyle w:val="affff0"/>
            <w:noProof/>
          </w:rPr>
          <w:t>6.2 实施方案监管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_Toc235083889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32ADA6F2" w14:textId="5FED7D70"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0" w:history="1">
        <w:r w:rsidRPr="00DE54A7">
          <w:rPr>
            <w:rStyle w:val="affff0"/>
            <w:noProof/>
          </w:rPr>
          <w:t>6.3 施工过程监管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4AEA671B" w14:textId="46603851"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1" w:history="1">
        <w:r w:rsidRPr="00DE54A7">
          <w:rPr>
            <w:rStyle w:val="affff0"/>
            <w:noProof/>
          </w:rPr>
          <w:t>6.4 后期维护监管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D8264CE" w14:textId="3AE4EBA7"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2" w:history="1">
        <w:r w:rsidRPr="00DE54A7">
          <w:rPr>
            <w:rStyle w:val="affff0"/>
            <w:noProof/>
          </w:rPr>
          <w:t>6.5 监管职责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2E61FF30" w14:textId="2A9AB8B2"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93" w:history="1">
        <w:r w:rsidRPr="00DE54A7">
          <w:rPr>
            <w:rStyle w:val="affff0"/>
            <w:noProof/>
          </w:rPr>
          <w:t>7 监管标准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0087B1CD" w14:textId="47A77B18"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4" w:history="1">
        <w:r w:rsidRPr="00DE54A7">
          <w:rPr>
            <w:rStyle w:val="affff0"/>
            <w:noProof/>
          </w:rPr>
          <w:t>7.1 植被恢复监管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70BCC562" w14:textId="0C621321"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5" w:history="1">
        <w:r w:rsidRPr="00DE54A7">
          <w:rPr>
            <w:rStyle w:val="affff0"/>
            <w:noProof/>
          </w:rPr>
          <w:t>7.2 土壤改良监管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14ED3E7C" w14:textId="5B36181C"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6" w:history="1">
        <w:r w:rsidRPr="00DE54A7">
          <w:rPr>
            <w:rStyle w:val="affff0"/>
            <w:noProof/>
          </w:rPr>
          <w:t>7.3 水体净化监管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6C82E00E" w14:textId="70B290AB"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7" w:history="1">
        <w:r w:rsidRPr="00DE54A7">
          <w:rPr>
            <w:rStyle w:val="affff0"/>
            <w:noProof/>
          </w:rPr>
          <w:t>7.4 地质灾害监管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73DA5E16" w14:textId="72988697"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898" w:history="1">
        <w:r w:rsidRPr="00DE54A7">
          <w:rPr>
            <w:rStyle w:val="affff0"/>
            <w:noProof/>
          </w:rPr>
          <w:t>7.5 验收监管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1B586C81" w14:textId="4BE40ED2"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899" w:history="1">
        <w:r w:rsidRPr="00DE54A7">
          <w:rPr>
            <w:rStyle w:val="affff0"/>
            <w:noProof/>
          </w:rPr>
          <w:t>8 保障措施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_Toc235083899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2A4743BE" w14:textId="72F93FF6"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0" w:history="1">
        <w:r w:rsidRPr="00DE54A7">
          <w:rPr>
            <w:rStyle w:val="affff0"/>
            <w:noProof/>
          </w:rPr>
          <w:t>8.1 政策法规保障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0AFE9051" w14:textId="2C6BDC69"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1" w:history="1">
        <w:r w:rsidRPr="00DE54A7">
          <w:rPr>
            <w:rStyle w:val="affff0"/>
            <w:noProof/>
          </w:rPr>
          <w:t>8.2 资金监管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62F3210E" w14:textId="59108F3E"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2" w:history="1">
        <w:r w:rsidRPr="00DE54A7">
          <w:rPr>
            <w:rStyle w:val="affff0"/>
            <w:noProof/>
          </w:rPr>
          <w:t>8.3 技术保障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244807AE" w14:textId="170ADA30"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3" w:history="1">
        <w:r w:rsidRPr="00DE54A7">
          <w:rPr>
            <w:rStyle w:val="affff0"/>
            <w:noProof/>
          </w:rPr>
          <w:t>8.4 协同工作机制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7A5B5FC5" w14:textId="28BB3E06" w:rsidR="009F3232" w:rsidRDefault="009F3232">
      <w:pPr>
        <w:pStyle w:val="TOC2"/>
        <w:rPr>
          <w:rFonts w:asciiTheme="minorHAnsi" w:eastAsiaTheme="minorEastAsia" w:hAnsiTheme="minorHAnsi" w:cstheme="minorBidi" w:hint="eastAsia"/>
          <w:noProof/>
          <w:sz w:val="22"/>
          <w:szCs w:val="24"/>
          <w14:ligatures w14:val="standardContextual"/>
        </w:rPr>
      </w:pPr>
      <w:hyperlink w:anchor="_Toc235083904" w:history="1">
        <w:r w:rsidRPr="00DE54A7">
          <w:rPr>
            <w:rStyle w:val="affff0"/>
            <w:noProof/>
          </w:rPr>
          <w:t>9 档案管理与信息化</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1E76064C" w14:textId="6EBB7482"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5" w:history="1">
        <w:r w:rsidRPr="00DE54A7">
          <w:rPr>
            <w:rStyle w:val="affff0"/>
            <w:noProof/>
          </w:rPr>
          <w:t>9.1 档案管理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30DC63A8" w14:textId="2A2C0EA4"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6" w:history="1">
        <w:r w:rsidRPr="00DE54A7">
          <w:rPr>
            <w:rStyle w:val="affff0"/>
            <w:noProof/>
          </w:rPr>
          <w:t>9.2 信息化建设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11E7F9E7" w14:textId="17A8B5E3" w:rsidR="009F3232" w:rsidRDefault="009F3232">
      <w:pPr>
        <w:pStyle w:val="TOC3"/>
        <w:ind w:firstLine="210"/>
        <w:rPr>
          <w:rFonts w:asciiTheme="minorHAnsi" w:eastAsiaTheme="minorEastAsia" w:hAnsiTheme="minorHAnsi" w:cstheme="minorBidi" w:hint="eastAsia"/>
          <w:noProof/>
          <w:sz w:val="22"/>
          <w:szCs w:val="24"/>
          <w14:ligatures w14:val="standardContextual"/>
        </w:rPr>
      </w:pPr>
      <w:hyperlink w:anchor="_Toc235083907" w:history="1">
        <w:r w:rsidRPr="00DE54A7">
          <w:rPr>
            <w:rStyle w:val="affff0"/>
            <w:noProof/>
          </w:rPr>
          <w:t>9.3 公众参与平台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0B6ACC8B" w14:textId="176D3B96" w:rsidR="009F3232" w:rsidRDefault="009F3232">
      <w:pPr>
        <w:pStyle w:val="TOC1"/>
        <w:spacing w:before="78" w:after="78"/>
        <w:rPr>
          <w:rFonts w:asciiTheme="minorHAnsi" w:eastAsiaTheme="minorEastAsia" w:hAnsiTheme="minorHAnsi" w:cstheme="minorBidi" w:hint="eastAsia"/>
          <w:noProof/>
          <w:sz w:val="22"/>
          <w:szCs w:val="24"/>
          <w14:ligatures w14:val="standardContextual"/>
        </w:rPr>
      </w:pPr>
      <w:hyperlink w:anchor="_Toc235083908" w:history="1">
        <w:r w:rsidRPr="00DE54A7">
          <w:rPr>
            <w:rStyle w:val="affff0"/>
            <w:noProof/>
          </w:rPr>
          <w:t>参考文献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_Toc235083908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615F14DA" w14:textId="1B3597C3" w:rsidR="00723919" w:rsidRPr="00A35B68" w:rsidRDefault="00000000" w:rsidP="000F33F9">
      <w:pPr>
        <w:pStyle w:val="TOC1"/>
        <w:spacing w:before="78" w:after="78"/>
        <w:rPr>
          <w:b/>
          <w:bCs/>
        </w:rPr>
      </w:pPr>
      <w:r w:rsidRPr="00A35B68">
        <w:rPr>
          <w:b/>
          <w:bCs/>
        </w:rPr>
        <w:fldChar w:fldCharType="end"/>
      </w:r>
    </w:p>
    <w:p w14:paraId="17AFD6E7" w14:textId="77777777" w:rsidR="00723919" w:rsidRPr="00A35B68" w:rsidRDefault="00000000">
      <w:pPr>
        <w:pStyle w:val="affff6"/>
      </w:pPr>
      <w:bookmarkStart w:id="1" w:name="_Toc235083866"/>
      <w:r w:rsidRPr="00A35B68">
        <w:rPr>
          <w:rFonts w:hint="eastAsia"/>
        </w:rPr>
        <w:lastRenderedPageBreak/>
        <w:t>前  言</w:t>
      </w:r>
      <w:bookmarkEnd w:id="1"/>
    </w:p>
    <w:p w14:paraId="4FD40F05" w14:textId="77777777" w:rsidR="00723919" w:rsidRPr="00A35B68" w:rsidRDefault="00723919">
      <w:pPr>
        <w:pStyle w:val="affff4"/>
      </w:pPr>
    </w:p>
    <w:p w14:paraId="15510803" w14:textId="77777777" w:rsidR="00723919" w:rsidRPr="00A35B68" w:rsidRDefault="00000000">
      <w:pPr>
        <w:pStyle w:val="affff4"/>
      </w:pPr>
      <w:r w:rsidRPr="00A35B68">
        <w:rPr>
          <w:rFonts w:hint="eastAsia"/>
        </w:rPr>
        <w:t>本文件按照GB/T 1.1—2020《标准化工作导则 第1部分：标准化文件的结构和起草规则》的规定起草。</w:t>
      </w:r>
    </w:p>
    <w:p w14:paraId="60AD22B8" w14:textId="77777777" w:rsidR="00723919" w:rsidRPr="00A35B68" w:rsidRDefault="00000000">
      <w:pPr>
        <w:pStyle w:val="affff4"/>
      </w:pPr>
      <w:r w:rsidRPr="00A35B68">
        <w:rPr>
          <w:rFonts w:hint="eastAsia"/>
        </w:rPr>
        <w:t xml:space="preserve">本文件由中国地质灾害防治与生态修复协会提出并归口。 </w:t>
      </w:r>
    </w:p>
    <w:p w14:paraId="6D19DF8E" w14:textId="77777777" w:rsidR="00723919" w:rsidRPr="00A35B68" w:rsidRDefault="00000000">
      <w:pPr>
        <w:pStyle w:val="affff4"/>
      </w:pPr>
      <w:r w:rsidRPr="00A35B68">
        <w:rPr>
          <w:rFonts w:hint="eastAsia"/>
        </w:rPr>
        <w:t>本文件起草单位:</w:t>
      </w:r>
    </w:p>
    <w:p w14:paraId="14A24E50" w14:textId="77777777" w:rsidR="00723919" w:rsidRPr="00A35B68" w:rsidRDefault="00000000">
      <w:pPr>
        <w:pStyle w:val="affff4"/>
      </w:pPr>
      <w:r w:rsidRPr="00A35B68">
        <w:rPr>
          <w:rFonts w:hint="eastAsia"/>
        </w:rPr>
        <w:t xml:space="preserve">本文件主要起草人: </w:t>
      </w:r>
    </w:p>
    <w:p w14:paraId="31A31321" w14:textId="77777777" w:rsidR="00723919" w:rsidRPr="00A35B68" w:rsidRDefault="00000000">
      <w:pPr>
        <w:widowControl/>
        <w:ind w:firstLine="560"/>
        <w:jc w:val="left"/>
        <w:rPr>
          <w:rFonts w:eastAsia="仿宋_GB2312"/>
          <w:sz w:val="28"/>
          <w:szCs w:val="28"/>
        </w:rPr>
      </w:pPr>
      <w:r w:rsidRPr="00A35B68">
        <w:rPr>
          <w:rFonts w:eastAsia="仿宋_GB2312"/>
          <w:sz w:val="28"/>
          <w:szCs w:val="28"/>
        </w:rPr>
        <w:br w:type="page"/>
      </w:r>
    </w:p>
    <w:p w14:paraId="58219814" w14:textId="77777777" w:rsidR="00723919" w:rsidRPr="00A35B68" w:rsidRDefault="00000000">
      <w:pPr>
        <w:pStyle w:val="affff6"/>
      </w:pPr>
      <w:bookmarkStart w:id="2" w:name="_Toc235083867"/>
      <w:r w:rsidRPr="00A35B68">
        <w:rPr>
          <w:rFonts w:hint="eastAsia"/>
        </w:rPr>
        <w:lastRenderedPageBreak/>
        <w:t>引  言</w:t>
      </w:r>
      <w:bookmarkEnd w:id="2"/>
    </w:p>
    <w:p w14:paraId="1BD40EDC" w14:textId="77777777" w:rsidR="00723919" w:rsidRPr="00A35B68" w:rsidRDefault="00000000">
      <w:pPr>
        <w:pStyle w:val="afff2"/>
      </w:pPr>
      <w:r w:rsidRPr="00A35B68">
        <w:rPr>
          <w:rFonts w:hint="eastAsia"/>
        </w:rPr>
        <w:t>随着矿产资源开发强度不断加大，废弃矿山问题日益突出，成为制约生态环境质量提升和区域可持续发展的重要因素。废弃矿山由于长期无序开采、生态破坏严重，不仅导致自然系统功能退化，还引发多种生态与地质风险，亟需系统治理与规范监管。</w:t>
      </w:r>
    </w:p>
    <w:p w14:paraId="314ACE5D" w14:textId="77777777" w:rsidR="00723919" w:rsidRPr="00A35B68" w:rsidRDefault="00000000">
      <w:pPr>
        <w:pStyle w:val="afff2"/>
        <w:sectPr w:rsidR="00723919" w:rsidRPr="00A35B68">
          <w:headerReference w:type="even" r:id="rId15"/>
          <w:headerReference w:type="default" r:id="rId16"/>
          <w:footerReference w:type="even" r:id="rId17"/>
          <w:footerReference w:type="default" r:id="rId18"/>
          <w:headerReference w:type="first" r:id="rId19"/>
          <w:footerReference w:type="first" r:id="rId20"/>
          <w:pgSz w:w="11906" w:h="16838"/>
          <w:pgMar w:top="567" w:right="1134" w:bottom="1134" w:left="1417" w:header="1417" w:footer="1134" w:gutter="0"/>
          <w:pgNumType w:fmt="upperRoman" w:start="1"/>
          <w:cols w:space="0"/>
          <w:titlePg/>
          <w:docGrid w:type="lines" w:linePitch="312"/>
        </w:sectPr>
      </w:pPr>
      <w:r w:rsidRPr="00A35B68">
        <w:rPr>
          <w:rFonts w:hint="eastAsia"/>
        </w:rPr>
        <w:t>推进废弃矿山生态修复不仅是落实国家生态文明建设战略的迫切要求，也是保障人民群众生命安全、提升区域生态质量的重要举措。当前，废弃矿山生态修复工程正逐步迈入系统化、标准化阶段，监管工作的科学性与规范性日益重要。然而，实践中仍普遍存在监管主体职责不清、监管机制不健全、技术标准缺失等问题，制约了修复效果的达成与工程管理水平的提升。本文件的编制，旨在为废弃矿山生态修复工程的监管工作提供系统性、科学性、可操作性的技术指导和实施路径。通过明确监管内容、流程与要求，推动形成权责明晰、标准统一、协调有序的监管体系，确保修复工程依法合</w:t>
      </w:r>
      <w:proofErr w:type="gramStart"/>
      <w:r w:rsidRPr="00A35B68">
        <w:rPr>
          <w:rFonts w:hint="eastAsia"/>
        </w:rPr>
        <w:t>规</w:t>
      </w:r>
      <w:proofErr w:type="gramEnd"/>
      <w:r w:rsidRPr="00A35B68">
        <w:rPr>
          <w:rFonts w:hint="eastAsia"/>
        </w:rPr>
        <w:t>、高效实施，实现生态功能重建、灾害风险防控与可持续发展的协同目标，助力构建人与自然和谐共生的矿区生态新格局。</w:t>
      </w:r>
    </w:p>
    <w:p w14:paraId="1DDB815B" w14:textId="77777777" w:rsidR="00723919" w:rsidRPr="00A35B68" w:rsidRDefault="00723919">
      <w:pPr>
        <w:pStyle w:val="afff2"/>
        <w:sectPr w:rsidR="00723919" w:rsidRPr="00A35B68">
          <w:footerReference w:type="even" r:id="rId21"/>
          <w:footerReference w:type="default" r:id="rId22"/>
          <w:footerReference w:type="first" r:id="rId23"/>
          <w:type w:val="continuous"/>
          <w:pgSz w:w="11906" w:h="16838"/>
          <w:pgMar w:top="567" w:right="1134" w:bottom="1134" w:left="1417" w:header="1417" w:footer="1134" w:gutter="0"/>
          <w:cols w:space="0"/>
          <w:titlePg/>
          <w:docGrid w:type="lines" w:linePitch="312"/>
        </w:sectPr>
      </w:pPr>
    </w:p>
    <w:p w14:paraId="08FE430C" w14:textId="77777777" w:rsidR="00723919" w:rsidRPr="00A35B68" w:rsidRDefault="00000000">
      <w:pPr>
        <w:keepNext/>
        <w:keepLines/>
        <w:spacing w:before="156" w:after="156"/>
        <w:ind w:firstLine="420"/>
        <w:jc w:val="center"/>
        <w:rPr>
          <w:rFonts w:ascii="黑体" w:eastAsia="黑体"/>
          <w:kern w:val="0"/>
          <w:sz w:val="32"/>
          <w:szCs w:val="20"/>
        </w:rPr>
      </w:pPr>
      <w:r w:rsidRPr="00A35B68">
        <w:rPr>
          <w:rFonts w:ascii="黑体" w:eastAsia="黑体" w:hint="eastAsia"/>
          <w:kern w:val="0"/>
          <w:sz w:val="32"/>
          <w:szCs w:val="20"/>
        </w:rPr>
        <w:lastRenderedPageBreak/>
        <w:t>废弃矿山生态修复工程监管指南</w:t>
      </w:r>
    </w:p>
    <w:p w14:paraId="1D5EE5AC" w14:textId="77777777" w:rsidR="00723919" w:rsidRPr="00A35B68" w:rsidRDefault="00000000">
      <w:pPr>
        <w:pStyle w:val="a4"/>
      </w:pPr>
      <w:bookmarkStart w:id="3" w:name="_Toc235083868"/>
      <w:r w:rsidRPr="00A35B68">
        <w:rPr>
          <w:rFonts w:hint="eastAsia"/>
        </w:rPr>
        <w:t>范围</w:t>
      </w:r>
      <w:bookmarkEnd w:id="3"/>
    </w:p>
    <w:p w14:paraId="5C9DC7CE" w14:textId="77777777" w:rsidR="00723919" w:rsidRPr="00A35B68" w:rsidRDefault="00000000">
      <w:pPr>
        <w:pStyle w:val="afff2"/>
      </w:pPr>
      <w:r w:rsidRPr="00A35B68">
        <w:t>本文件规定了废弃矿山（重点针对矿山责任主体不明确、由政府承担责任的历史遗留矿山）生态修复工程监管的主要内容和适用范围。本文件适用于中华人民共和国境内各类历史遗留废弃矿山生态修复工程的全过程监管工作。所涉及矿山类型主要矿山类型如下：</w:t>
      </w:r>
    </w:p>
    <w:p w14:paraId="2C071F40" w14:textId="77777777" w:rsidR="00723919" w:rsidRPr="00A35B68" w:rsidRDefault="00000000">
      <w:pPr>
        <w:pStyle w:val="afff2"/>
      </w:pPr>
      <w:r w:rsidRPr="00A35B68">
        <w:t>金属矿山：如铁矿、铜矿、金矿、稀土矿等开采后遗留的废弃矿区；</w:t>
      </w:r>
    </w:p>
    <w:p w14:paraId="2846A5EE" w14:textId="77777777" w:rsidR="00723919" w:rsidRPr="00A35B68" w:rsidRDefault="00000000">
      <w:pPr>
        <w:pStyle w:val="afff2"/>
      </w:pPr>
      <w:r w:rsidRPr="00A35B68">
        <w:t>非金属矿山：如石灰石矿、花岗岩矿、砂石矿、黏土矿等形成的裸露边坡、排土场、尾矿堆场及井工开采形成的采空区、塌陷地等；</w:t>
      </w:r>
    </w:p>
    <w:p w14:paraId="39586078" w14:textId="77777777" w:rsidR="00723919" w:rsidRPr="00A35B68" w:rsidRDefault="00000000">
      <w:pPr>
        <w:pStyle w:val="afff2"/>
      </w:pPr>
      <w:r w:rsidRPr="00A35B68">
        <w:t>煤矿：包括露天煤矿和井工煤矿关闭后形成的采空区、塌陷地、矸石山等遗留地质与生态问题区域；</w:t>
      </w:r>
    </w:p>
    <w:p w14:paraId="0E79C09A" w14:textId="77777777" w:rsidR="00723919" w:rsidRPr="00A35B68" w:rsidRDefault="00000000">
      <w:pPr>
        <w:pStyle w:val="afff2"/>
      </w:pPr>
      <w:r w:rsidRPr="00A35B68">
        <w:t>特殊矿种矿山：如铀矿、盐矿、磷矿等具有特定环境风险的废弃矿区。</w:t>
      </w:r>
    </w:p>
    <w:p w14:paraId="6FDE81B9" w14:textId="77777777" w:rsidR="00723919" w:rsidRPr="00A35B68" w:rsidRDefault="00000000">
      <w:pPr>
        <w:pStyle w:val="afff2"/>
      </w:pPr>
      <w:r w:rsidRPr="00A35B68">
        <w:t>本文件所涵盖的生态修复工程类型主要为：地表生态修复、地质灾害治理、土地复垦、污染防控修复等。</w:t>
      </w:r>
    </w:p>
    <w:p w14:paraId="462395BC" w14:textId="77777777" w:rsidR="00723919" w:rsidRPr="00A35B68" w:rsidRDefault="00000000">
      <w:pPr>
        <w:pStyle w:val="a4"/>
      </w:pPr>
      <w:bookmarkStart w:id="4" w:name="_Toc235083869"/>
      <w:r w:rsidRPr="00A35B68">
        <w:rPr>
          <w:rFonts w:hint="eastAsia"/>
        </w:rPr>
        <w:t>规范性引用文件</w:t>
      </w:r>
      <w:bookmarkEnd w:id="4"/>
    </w:p>
    <w:p w14:paraId="5E342D21" w14:textId="77777777" w:rsidR="00723919" w:rsidRPr="00A35B68" w:rsidRDefault="00000000">
      <w:pPr>
        <w:pStyle w:val="afff2"/>
      </w:pPr>
      <w:r w:rsidRPr="00A35B68">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2B4310B" w14:textId="77777777" w:rsidR="00723919" w:rsidRPr="00A35B68" w:rsidRDefault="00000000">
      <w:pPr>
        <w:pStyle w:val="afff2"/>
      </w:pPr>
      <w:r w:rsidRPr="00A35B68">
        <w:rPr>
          <w:rFonts w:hint="eastAsia"/>
        </w:rPr>
        <w:t>GB/T 14848 地下水质量标准</w:t>
      </w:r>
    </w:p>
    <w:p w14:paraId="25CA359C" w14:textId="4F9FF422" w:rsidR="00723919" w:rsidRPr="00A35B68" w:rsidRDefault="00000000">
      <w:pPr>
        <w:pStyle w:val="afff2"/>
      </w:pPr>
      <w:r w:rsidRPr="00A35B68">
        <w:rPr>
          <w:rFonts w:hint="eastAsia"/>
        </w:rPr>
        <w:t>GB 15618 土壤环境质量 农用地土壤污染风险管控标准</w:t>
      </w:r>
    </w:p>
    <w:p w14:paraId="59776781" w14:textId="466591C5" w:rsidR="00723919" w:rsidRPr="00A35B68" w:rsidRDefault="00000000">
      <w:pPr>
        <w:pStyle w:val="afff2"/>
      </w:pPr>
      <w:r w:rsidRPr="00A35B68">
        <w:rPr>
          <w:rFonts w:hint="eastAsia"/>
        </w:rPr>
        <w:t>GB/T 21010 土地利用现状分类</w:t>
      </w:r>
    </w:p>
    <w:p w14:paraId="54CAA4CA" w14:textId="41960F1A" w:rsidR="00723919" w:rsidRPr="00A35B68" w:rsidRDefault="00000000">
      <w:pPr>
        <w:pStyle w:val="afff2"/>
      </w:pPr>
      <w:r w:rsidRPr="00A35B68">
        <w:rPr>
          <w:rFonts w:hint="eastAsia"/>
        </w:rPr>
        <w:t>GB 36600 土壤环境质量 建设用地土壤污染风险管控标准</w:t>
      </w:r>
    </w:p>
    <w:p w14:paraId="7D20CCEB" w14:textId="34CE3ECC" w:rsidR="00723919" w:rsidRPr="00A35B68" w:rsidRDefault="00000000">
      <w:pPr>
        <w:pStyle w:val="afff2"/>
      </w:pPr>
      <w:r w:rsidRPr="00A35B68">
        <w:rPr>
          <w:rFonts w:hint="eastAsia"/>
        </w:rPr>
        <w:t>GB/T 38360 裸露坡面植被恢复技术规范</w:t>
      </w:r>
    </w:p>
    <w:p w14:paraId="6E625705" w14:textId="674BF698" w:rsidR="00723919" w:rsidRPr="00A35B68" w:rsidRDefault="00000000">
      <w:pPr>
        <w:pStyle w:val="afff2"/>
      </w:pPr>
      <w:r w:rsidRPr="00A35B68">
        <w:rPr>
          <w:rFonts w:hint="eastAsia"/>
        </w:rPr>
        <w:t>HJ 25.4 污染地块风险管控与修复效果评估技术导则</w:t>
      </w:r>
    </w:p>
    <w:p w14:paraId="4DB13A33" w14:textId="77777777" w:rsidR="00723919" w:rsidRPr="00A35B68" w:rsidRDefault="00000000">
      <w:pPr>
        <w:pStyle w:val="afff2"/>
      </w:pPr>
      <w:r w:rsidRPr="00A35B68">
        <w:rPr>
          <w:rFonts w:hint="eastAsia"/>
        </w:rPr>
        <w:t>HJ/T 91 地表水和污水监测技术规范</w:t>
      </w:r>
    </w:p>
    <w:p w14:paraId="23129936" w14:textId="77777777" w:rsidR="00723919" w:rsidRPr="00A35B68" w:rsidRDefault="00000000">
      <w:pPr>
        <w:pStyle w:val="afff2"/>
      </w:pPr>
      <w:r w:rsidRPr="00A35B68">
        <w:rPr>
          <w:rFonts w:hint="eastAsia"/>
        </w:rPr>
        <w:t>HJ/T 166 土壤环境监测技术规范</w:t>
      </w:r>
    </w:p>
    <w:p w14:paraId="1B8C6890" w14:textId="684000EE" w:rsidR="00723919" w:rsidRPr="00A35B68" w:rsidRDefault="00000000">
      <w:pPr>
        <w:pStyle w:val="afff2"/>
      </w:pPr>
      <w:r w:rsidRPr="00A35B68">
        <w:rPr>
          <w:rFonts w:hint="eastAsia"/>
        </w:rPr>
        <w:t>HJ 651 矿山生态环境保护与恢复治理技术规范（试行）</w:t>
      </w:r>
    </w:p>
    <w:p w14:paraId="74941BC6" w14:textId="7A7090E2" w:rsidR="00723919" w:rsidRPr="00A35B68" w:rsidRDefault="00000000">
      <w:pPr>
        <w:pStyle w:val="afff2"/>
      </w:pPr>
      <w:r w:rsidRPr="00A35B68">
        <w:rPr>
          <w:rFonts w:hint="eastAsia"/>
        </w:rPr>
        <w:t>TD/T 1036 土地复垦质量控制标准</w:t>
      </w:r>
    </w:p>
    <w:p w14:paraId="70FA755C" w14:textId="4B7339EB" w:rsidR="00723919" w:rsidRPr="00A35B68" w:rsidRDefault="00000000">
      <w:pPr>
        <w:pStyle w:val="afff2"/>
      </w:pPr>
      <w:r w:rsidRPr="00A35B68">
        <w:rPr>
          <w:rFonts w:hint="eastAsia"/>
        </w:rPr>
        <w:t>TD/T 1070.1 矿山生态修复技术规范 第1部分：通则</w:t>
      </w:r>
    </w:p>
    <w:p w14:paraId="53754321" w14:textId="1E81C41D" w:rsidR="00723919" w:rsidRPr="00A35B68" w:rsidRDefault="00000000">
      <w:pPr>
        <w:pStyle w:val="afff2"/>
      </w:pPr>
      <w:r w:rsidRPr="00A35B68">
        <w:rPr>
          <w:rFonts w:hint="eastAsia"/>
        </w:rPr>
        <w:t>DB11/T 1732 矿山地质环境恢复治理工程技术规范</w:t>
      </w:r>
    </w:p>
    <w:p w14:paraId="549D3ACE" w14:textId="77777777" w:rsidR="00723919" w:rsidRPr="00A35B68" w:rsidRDefault="00000000">
      <w:pPr>
        <w:pStyle w:val="a4"/>
      </w:pPr>
      <w:bookmarkStart w:id="5" w:name="_Toc235083870"/>
      <w:r w:rsidRPr="00A35B68">
        <w:rPr>
          <w:rFonts w:hint="eastAsia"/>
        </w:rPr>
        <w:t>术语和定义</w:t>
      </w:r>
      <w:bookmarkEnd w:id="5"/>
    </w:p>
    <w:p w14:paraId="2EE5C74E" w14:textId="77777777" w:rsidR="00723919" w:rsidRPr="00A35B68" w:rsidRDefault="00000000">
      <w:pPr>
        <w:ind w:firstLine="420"/>
      </w:pPr>
      <w:r w:rsidRPr="00A35B68">
        <w:t>下列术语和定义适用于本文件。</w:t>
      </w:r>
    </w:p>
    <w:p w14:paraId="401BC657" w14:textId="77777777" w:rsidR="00723919" w:rsidRPr="00A35B68" w:rsidRDefault="00000000">
      <w:pPr>
        <w:pStyle w:val="a5"/>
      </w:pPr>
      <w:bookmarkStart w:id="6" w:name="_Toc235083871"/>
      <w:r w:rsidRPr="00A35B68">
        <w:rPr>
          <w:rFonts w:hint="eastAsia"/>
        </w:rPr>
        <w:t>历史遗留废弃矿山 Historical Abandoned Mine</w:t>
      </w:r>
      <w:bookmarkEnd w:id="6"/>
    </w:p>
    <w:p w14:paraId="0494CAA1" w14:textId="77777777" w:rsidR="00723919" w:rsidRPr="00A35B68" w:rsidRDefault="00000000">
      <w:pPr>
        <w:pStyle w:val="afff2"/>
      </w:pPr>
      <w:r w:rsidRPr="00A35B68">
        <w:rPr>
          <w:rFonts w:hint="eastAsia"/>
        </w:rPr>
        <w:t>指因年代久远、矿业权灭失或主体责任难以追溯，需由政府承担责任主导进行生态修复的矿山类型。</w:t>
      </w:r>
    </w:p>
    <w:p w14:paraId="5B2E3FDA" w14:textId="4E393DE0" w:rsidR="00723919" w:rsidRPr="00A35B68" w:rsidRDefault="00000000">
      <w:pPr>
        <w:pStyle w:val="a5"/>
      </w:pPr>
      <w:bookmarkStart w:id="7" w:name="_Toc235083872"/>
      <w:r w:rsidRPr="00A35B68">
        <w:rPr>
          <w:rFonts w:hint="eastAsia"/>
        </w:rPr>
        <w:t>监管 Supervision</w:t>
      </w:r>
      <w:bookmarkEnd w:id="7"/>
    </w:p>
    <w:p w14:paraId="18548556" w14:textId="77777777" w:rsidR="00723919" w:rsidRPr="00A35B68" w:rsidRDefault="00000000">
      <w:pPr>
        <w:pStyle w:val="afff2"/>
      </w:pPr>
      <w:r w:rsidRPr="00A35B68">
        <w:rPr>
          <w:rFonts w:hint="eastAsia"/>
        </w:rPr>
        <w:lastRenderedPageBreak/>
        <w:t>指政府及主管部门对废弃矿山生态修复工程实施的全过程监督与管理活动。包括责任主体认定、修复方案审查、施工过程监管、</w:t>
      </w:r>
      <w:proofErr w:type="gramStart"/>
      <w:r w:rsidRPr="00A35B68">
        <w:rPr>
          <w:rFonts w:hint="eastAsia"/>
        </w:rPr>
        <w:t>包括成效</w:t>
      </w:r>
      <w:proofErr w:type="gramEnd"/>
      <w:r w:rsidRPr="00A35B68">
        <w:rPr>
          <w:rFonts w:hint="eastAsia"/>
        </w:rPr>
        <w:t>评估与责任追究及后期管护机制落实等环节。</w:t>
      </w:r>
    </w:p>
    <w:p w14:paraId="7D8BE05F" w14:textId="61CE37CB" w:rsidR="00723919" w:rsidRPr="00A35B68" w:rsidRDefault="00000000">
      <w:pPr>
        <w:pStyle w:val="a5"/>
      </w:pPr>
      <w:bookmarkStart w:id="8" w:name="_Toc235083873"/>
      <w:r w:rsidRPr="00A35B68">
        <w:rPr>
          <w:rFonts w:hint="eastAsia"/>
        </w:rPr>
        <w:t>工程验收评估 Engineering Acceptance Evaluation</w:t>
      </w:r>
      <w:bookmarkEnd w:id="8"/>
    </w:p>
    <w:p w14:paraId="7A2B9C30" w14:textId="77777777" w:rsidR="00723919" w:rsidRPr="00A35B68" w:rsidRDefault="00000000">
      <w:pPr>
        <w:pStyle w:val="afff2"/>
      </w:pPr>
      <w:r w:rsidRPr="00A35B68">
        <w:rPr>
          <w:rFonts w:hint="eastAsia"/>
        </w:rPr>
        <w:t>对生态修复工程的实体建设质量、工程达标情况及资金使用情况进行阶段性或竣工验收与评价。</w:t>
      </w:r>
    </w:p>
    <w:p w14:paraId="7613CB0E" w14:textId="69D5BEFE" w:rsidR="00723919" w:rsidRPr="00A35B68" w:rsidRDefault="00000000">
      <w:pPr>
        <w:pStyle w:val="a5"/>
      </w:pPr>
      <w:bookmarkStart w:id="9" w:name="_Toc235083874"/>
      <w:r w:rsidRPr="00A35B68">
        <w:rPr>
          <w:rFonts w:hint="eastAsia"/>
        </w:rPr>
        <w:t>生态长效评估 Long-term ecological assessment</w:t>
      </w:r>
      <w:bookmarkEnd w:id="9"/>
    </w:p>
    <w:p w14:paraId="7061CE65" w14:textId="77777777" w:rsidR="00723919" w:rsidRPr="00A35B68" w:rsidRDefault="00000000">
      <w:pPr>
        <w:pStyle w:val="afff2"/>
      </w:pPr>
      <w:r w:rsidRPr="00A35B68">
        <w:rPr>
          <w:rFonts w:hint="eastAsia"/>
        </w:rPr>
        <w:t>通过定性与定量手段，对生态修复工程的长期实施成效进行综合评价，重点评估生态功能恢复、环境风险消除及土地再利用可行性等方面的长效稳定性。</w:t>
      </w:r>
    </w:p>
    <w:p w14:paraId="7337F1B3" w14:textId="77777777" w:rsidR="00723919" w:rsidRPr="00A35B68" w:rsidRDefault="00000000">
      <w:pPr>
        <w:pStyle w:val="a4"/>
      </w:pPr>
      <w:bookmarkStart w:id="10" w:name="_Toc235083875"/>
      <w:r w:rsidRPr="00A35B68">
        <w:rPr>
          <w:rFonts w:hint="eastAsia"/>
        </w:rPr>
        <w:t>基本原则</w:t>
      </w:r>
      <w:bookmarkEnd w:id="10"/>
    </w:p>
    <w:p w14:paraId="4440475B" w14:textId="77777777" w:rsidR="00723919" w:rsidRPr="00A35B68" w:rsidRDefault="00000000">
      <w:pPr>
        <w:pStyle w:val="a5"/>
      </w:pPr>
      <w:bookmarkStart w:id="11" w:name="_Toc235083876"/>
      <w:r w:rsidRPr="00A35B68">
        <w:t>依法监管原则</w:t>
      </w:r>
      <w:bookmarkEnd w:id="11"/>
    </w:p>
    <w:p w14:paraId="70FE341D" w14:textId="5D00CFF8" w:rsidR="00723919" w:rsidRPr="00A35B68" w:rsidRDefault="00000000">
      <w:pPr>
        <w:pStyle w:val="afff2"/>
      </w:pPr>
      <w:r w:rsidRPr="00A35B68">
        <w:t>严格依据国家法律法规和技术规范实施监管，强化责任落实，确保工程合法、合</w:t>
      </w:r>
      <w:proofErr w:type="gramStart"/>
      <w:r w:rsidRPr="00A35B68">
        <w:t>规</w:t>
      </w:r>
      <w:proofErr w:type="gramEnd"/>
      <w:r w:rsidRPr="00A35B68">
        <w:t>、安全、有序推进。</w:t>
      </w:r>
      <w:r w:rsidR="003116DD" w:rsidRPr="00A35B68">
        <w:t>重点</w:t>
      </w:r>
      <w:r w:rsidR="003116DD" w:rsidRPr="00A35B68">
        <w:rPr>
          <w:rFonts w:hint="eastAsia"/>
        </w:rPr>
        <w:t>监管</w:t>
      </w:r>
      <w:r w:rsidR="003116DD" w:rsidRPr="00A35B68">
        <w:t>下级政府及相关部门是否落实工程设计书、工期是否按计划推进、施工质量是否达标以及修复目标是否实现</w:t>
      </w:r>
    </w:p>
    <w:p w14:paraId="6322365E" w14:textId="77777777" w:rsidR="00723919" w:rsidRPr="00A35B68" w:rsidRDefault="00000000">
      <w:pPr>
        <w:pStyle w:val="a5"/>
      </w:pPr>
      <w:bookmarkStart w:id="12" w:name="_Toc235083877"/>
      <w:r w:rsidRPr="00A35B68">
        <w:t>审慎与适度原则</w:t>
      </w:r>
      <w:bookmarkEnd w:id="12"/>
    </w:p>
    <w:p w14:paraId="328C9B7A" w14:textId="77777777" w:rsidR="00723919" w:rsidRPr="00A35B68" w:rsidRDefault="00000000">
      <w:pPr>
        <w:pStyle w:val="afff2"/>
      </w:pPr>
      <w:r w:rsidRPr="00A35B68">
        <w:t>尊重自然恢复规律，监管工作应防范过度人工干预，优先保护自然生态系统，确保修复措施适度且具有针对性。</w:t>
      </w:r>
    </w:p>
    <w:p w14:paraId="57355D4D" w14:textId="77777777" w:rsidR="00723919" w:rsidRPr="00A35B68" w:rsidRDefault="00000000">
      <w:pPr>
        <w:pStyle w:val="a5"/>
      </w:pPr>
      <w:bookmarkStart w:id="13" w:name="_Toc235083878"/>
      <w:r w:rsidRPr="00A35B68">
        <w:t>动态与协同监管原则</w:t>
      </w:r>
      <w:bookmarkEnd w:id="13"/>
    </w:p>
    <w:p w14:paraId="354945D7" w14:textId="77777777" w:rsidR="00723919" w:rsidRPr="00A35B68" w:rsidRDefault="00000000">
      <w:pPr>
        <w:pStyle w:val="afff2"/>
      </w:pPr>
      <w:r w:rsidRPr="00A35B68">
        <w:t>结合工程进展实行动态监测、随机抽查，加强自然资源、生态环境等部门的协同配合，形成监管合力。</w:t>
      </w:r>
    </w:p>
    <w:p w14:paraId="57090E0A" w14:textId="77777777" w:rsidR="00723919" w:rsidRPr="00A35B68" w:rsidRDefault="00000000">
      <w:pPr>
        <w:pStyle w:val="a5"/>
      </w:pPr>
      <w:bookmarkStart w:id="14" w:name="_Toc235083879"/>
      <w:r w:rsidRPr="00A35B68">
        <w:t>公平公正与公开透明原则</w:t>
      </w:r>
      <w:bookmarkEnd w:id="14"/>
    </w:p>
    <w:p w14:paraId="116C73AC" w14:textId="77777777" w:rsidR="00723919" w:rsidRPr="00A35B68" w:rsidRDefault="00000000">
      <w:pPr>
        <w:pStyle w:val="afff2"/>
      </w:pPr>
      <w:r w:rsidRPr="00A35B68">
        <w:t>鼓励公众监督与参与方案制定与效果评价，增强监管工作的透明度与社会认同感。</w:t>
      </w:r>
    </w:p>
    <w:p w14:paraId="29CE7C52" w14:textId="365452DF" w:rsidR="00723919" w:rsidRPr="00A35B68" w:rsidRDefault="00000000">
      <w:pPr>
        <w:pStyle w:val="a4"/>
      </w:pPr>
      <w:bookmarkStart w:id="15" w:name="_Toc235083880"/>
      <w:r w:rsidRPr="00A35B68">
        <w:rPr>
          <w:rFonts w:hint="eastAsia"/>
        </w:rPr>
        <w:t>监管程序与实施方式</w:t>
      </w:r>
      <w:bookmarkEnd w:id="15"/>
    </w:p>
    <w:p w14:paraId="71841C25" w14:textId="77777777" w:rsidR="00723919" w:rsidRPr="00A35B68" w:rsidRDefault="00000000">
      <w:pPr>
        <w:pStyle w:val="a5"/>
      </w:pPr>
      <w:bookmarkStart w:id="16" w:name="_Toc235083881"/>
      <w:r w:rsidRPr="00A35B68">
        <w:t>前期准备监管程序</w:t>
      </w:r>
      <w:bookmarkEnd w:id="16"/>
    </w:p>
    <w:p w14:paraId="7438A6C8" w14:textId="77777777" w:rsidR="00723919" w:rsidRPr="00A35B68" w:rsidRDefault="00000000">
      <w:pPr>
        <w:pStyle w:val="afff2"/>
      </w:pPr>
      <w:r w:rsidRPr="00A35B68">
        <w:t>明确废弃矿山修复的责任主体，监督和核查下级政府及其相关部门开展地质环境、生态受损程度及土地权属等基础调查工作的合</w:t>
      </w:r>
      <w:proofErr w:type="gramStart"/>
      <w:r w:rsidRPr="00A35B68">
        <w:t>规</w:t>
      </w:r>
      <w:proofErr w:type="gramEnd"/>
      <w:r w:rsidRPr="00A35B68">
        <w:t>性。通过审查立项申请书、可行性研究报告及环境影响评价等，确保项目具备合</w:t>
      </w:r>
      <w:proofErr w:type="gramStart"/>
      <w:r w:rsidRPr="00A35B68">
        <w:t>规</w:t>
      </w:r>
      <w:proofErr w:type="gramEnd"/>
      <w:r w:rsidRPr="00A35B68">
        <w:t xml:space="preserve">性与技术可行性。 </w:t>
      </w:r>
    </w:p>
    <w:p w14:paraId="3C6343DD" w14:textId="77777777" w:rsidR="00723919" w:rsidRPr="00A35B68" w:rsidRDefault="00000000">
      <w:pPr>
        <w:pStyle w:val="a5"/>
      </w:pPr>
      <w:bookmarkStart w:id="17" w:name="_Toc235083882"/>
      <w:r w:rsidRPr="00A35B68">
        <w:t>实施方案审查与审批程序</w:t>
      </w:r>
      <w:bookmarkEnd w:id="17"/>
    </w:p>
    <w:p w14:paraId="472F3CD7" w14:textId="77777777" w:rsidR="00723919" w:rsidRPr="00A35B68" w:rsidRDefault="00000000">
      <w:pPr>
        <w:pStyle w:val="afff2"/>
      </w:pPr>
      <w:r w:rsidRPr="00A35B68">
        <w:t>组织自然资源、生态环境等相关领域专家对生态修复实施方案进行论证，重点审查方案的科学性、可行性及长效性。评审通过后由主管部门出具审查意见书，作为施工许可依据。</w:t>
      </w:r>
    </w:p>
    <w:p w14:paraId="7A3DEFD9" w14:textId="77777777" w:rsidR="00723919" w:rsidRPr="00A35B68" w:rsidRDefault="00000000">
      <w:pPr>
        <w:pStyle w:val="a5"/>
      </w:pPr>
      <w:bookmarkStart w:id="18" w:name="_Toc235083883"/>
      <w:r w:rsidRPr="00A35B68">
        <w:t>施工过程监管程序</w:t>
      </w:r>
      <w:bookmarkEnd w:id="18"/>
    </w:p>
    <w:p w14:paraId="35275FAE" w14:textId="77777777" w:rsidR="00723919" w:rsidRPr="00A35B68" w:rsidRDefault="00000000">
      <w:pPr>
        <w:pStyle w:val="afff2"/>
      </w:pPr>
      <w:r w:rsidRPr="00A35B68">
        <w:t>重点围绕废弃矿山生态修复实施过程中的关键环节、工程材料、资金使用、安全生产及环境保护措施落实情况开展动态监管，设立问题响应流程，及时纠正偏离设计与规范的操作。</w:t>
      </w:r>
    </w:p>
    <w:p w14:paraId="428E55D3" w14:textId="77777777" w:rsidR="00723919" w:rsidRPr="00A35B68" w:rsidRDefault="00000000">
      <w:pPr>
        <w:pStyle w:val="a5"/>
      </w:pPr>
      <w:bookmarkStart w:id="19" w:name="_Toc235083884"/>
      <w:r w:rsidRPr="00A35B68">
        <w:lastRenderedPageBreak/>
        <w:t>竣工验收评估程序</w:t>
      </w:r>
      <w:bookmarkEnd w:id="19"/>
    </w:p>
    <w:p w14:paraId="697F61A8" w14:textId="77777777" w:rsidR="00723919" w:rsidRPr="00A35B68" w:rsidRDefault="00000000">
      <w:pPr>
        <w:pStyle w:val="afff2"/>
      </w:pPr>
      <w:r w:rsidRPr="00A35B68">
        <w:t>分部分项工程完工后，组织专业机构与专家组，对照审查通过的实施方案与国家现行规范标准，对工程建设实体质量、环境质量改善水平及地质安全保障成效进行整体验收评估。</w:t>
      </w:r>
    </w:p>
    <w:p w14:paraId="56D25A59" w14:textId="77777777" w:rsidR="00723919" w:rsidRPr="00A35B68" w:rsidRDefault="00000000">
      <w:pPr>
        <w:pStyle w:val="a5"/>
      </w:pPr>
      <w:bookmarkStart w:id="20" w:name="_Toc235083885"/>
      <w:r w:rsidRPr="00A35B68">
        <w:t>后期管护与生态长效评估程序</w:t>
      </w:r>
      <w:bookmarkEnd w:id="20"/>
    </w:p>
    <w:p w14:paraId="5EE0ECE2" w14:textId="77777777" w:rsidR="00723919" w:rsidRPr="00A35B68" w:rsidRDefault="00000000">
      <w:pPr>
        <w:pStyle w:val="afff2"/>
        <w:rPr>
          <w:rFonts w:ascii="Times New Roman"/>
        </w:rPr>
      </w:pPr>
      <w:r w:rsidRPr="00A35B68">
        <w:t>项目竣工验收后，明确管护责任主体与维护期限。按确定的风险等级和频次对</w:t>
      </w:r>
      <w:proofErr w:type="gramStart"/>
      <w:r w:rsidRPr="00A35B68">
        <w:t>修复区</w:t>
      </w:r>
      <w:proofErr w:type="gramEnd"/>
      <w:r w:rsidRPr="00A35B68">
        <w:t>开展长效监测，追踪生态系统结构恢复及土地可持续利用的持久效益。</w:t>
      </w:r>
    </w:p>
    <w:p w14:paraId="75EC9129" w14:textId="1459A4DA" w:rsidR="00297212" w:rsidRPr="00A35B68" w:rsidRDefault="00000000" w:rsidP="00B03100">
      <w:pPr>
        <w:pStyle w:val="a5"/>
      </w:pPr>
      <w:bookmarkStart w:id="21" w:name="_Toc235083886"/>
      <w:r w:rsidRPr="00A35B68">
        <w:t>监管实施方式</w:t>
      </w:r>
      <w:bookmarkEnd w:id="21"/>
    </w:p>
    <w:p w14:paraId="0F89C3CA" w14:textId="77777777" w:rsidR="00297212" w:rsidRPr="00A35B68" w:rsidRDefault="00000000" w:rsidP="00B03100">
      <w:pPr>
        <w:pStyle w:val="afff2"/>
      </w:pPr>
      <w:r w:rsidRPr="00A35B68">
        <w:t>上级主管部门可根据实际情况采取以下方式实施行政监管：</w:t>
      </w:r>
    </w:p>
    <w:p w14:paraId="3328D375" w14:textId="77777777" w:rsidR="00297212" w:rsidRPr="00A35B68" w:rsidRDefault="00000000" w:rsidP="00B03100">
      <w:pPr>
        <w:pStyle w:val="afff2"/>
      </w:pPr>
      <w:r w:rsidRPr="00A35B68">
        <w:t>a) 政府部门直接实施监管；</w:t>
      </w:r>
    </w:p>
    <w:p w14:paraId="4044F663" w14:textId="77777777" w:rsidR="00297212" w:rsidRPr="00A35B68" w:rsidRDefault="00000000" w:rsidP="00B03100">
      <w:pPr>
        <w:pStyle w:val="afff2"/>
      </w:pPr>
      <w:r w:rsidRPr="00A35B68">
        <w:t>b) 政府组织专家组实施技术监管；</w:t>
      </w:r>
    </w:p>
    <w:p w14:paraId="30AD075C" w14:textId="77777777" w:rsidR="00297212" w:rsidRPr="00A35B68" w:rsidRDefault="00000000" w:rsidP="00B03100">
      <w:pPr>
        <w:pStyle w:val="afff2"/>
      </w:pPr>
      <w:r w:rsidRPr="00A35B68">
        <w:t>c) 政府委托第三</w:t>
      </w:r>
      <w:proofErr w:type="gramStart"/>
      <w:r w:rsidRPr="00A35B68">
        <w:t>方专业</w:t>
      </w:r>
      <w:proofErr w:type="gramEnd"/>
      <w:r w:rsidRPr="00A35B68">
        <w:t>机构协助实施监管；</w:t>
      </w:r>
    </w:p>
    <w:p w14:paraId="790034A0" w14:textId="77777777" w:rsidR="00297212" w:rsidRPr="00A35B68" w:rsidRDefault="00000000" w:rsidP="00B03100">
      <w:pPr>
        <w:pStyle w:val="afff2"/>
      </w:pPr>
      <w:r w:rsidRPr="00A35B68">
        <w:t>d) 专家与第三</w:t>
      </w:r>
      <w:proofErr w:type="gramStart"/>
      <w:r w:rsidRPr="00A35B68">
        <w:t>方专业</w:t>
      </w:r>
      <w:proofErr w:type="gramEnd"/>
      <w:r w:rsidRPr="00A35B68">
        <w:t>机构联合实施监管。</w:t>
      </w:r>
    </w:p>
    <w:p w14:paraId="17EFE706" w14:textId="1C53FBC2" w:rsidR="00723919" w:rsidRPr="00A35B68" w:rsidRDefault="00000000">
      <w:pPr>
        <w:pStyle w:val="a4"/>
      </w:pPr>
      <w:bookmarkStart w:id="22" w:name="_Toc235083887"/>
      <w:r w:rsidRPr="00A35B68">
        <w:rPr>
          <w:rFonts w:hint="eastAsia"/>
        </w:rPr>
        <w:t>监管内容</w:t>
      </w:r>
      <w:bookmarkEnd w:id="22"/>
    </w:p>
    <w:p w14:paraId="3DF120CA" w14:textId="1F1F17FC" w:rsidR="00B03100" w:rsidRPr="00A35B68" w:rsidRDefault="00000000" w:rsidP="00032E67">
      <w:pPr>
        <w:pStyle w:val="a5"/>
      </w:pPr>
      <w:bookmarkStart w:id="23" w:name="_Toc235083888"/>
      <w:r w:rsidRPr="00A35B68">
        <w:t>工程实施范围界定监管</w:t>
      </w:r>
      <w:bookmarkEnd w:id="23"/>
    </w:p>
    <w:p w14:paraId="34E4FC04" w14:textId="06E7DBFE" w:rsidR="00723919" w:rsidRPr="00A35B68" w:rsidRDefault="00000000" w:rsidP="00032E67">
      <w:pPr>
        <w:pStyle w:val="afff2"/>
      </w:pPr>
      <w:r w:rsidRPr="00A35B68">
        <w:t>主管部门应重点监督和核查下级政府划定实施范围的科学性与准确性，复核其提交的地形地貌基础数据与历史遗留矿山现状特征。</w:t>
      </w:r>
    </w:p>
    <w:p w14:paraId="064A8449" w14:textId="77777777" w:rsidR="00723919" w:rsidRPr="00A35B68" w:rsidRDefault="00000000">
      <w:pPr>
        <w:pStyle w:val="a5"/>
      </w:pPr>
      <w:bookmarkStart w:id="24" w:name="_Toc235083889"/>
      <w:r w:rsidRPr="00A35B68">
        <w:t>实施方案监管</w:t>
      </w:r>
      <w:bookmarkEnd w:id="24"/>
    </w:p>
    <w:p w14:paraId="73C1A149" w14:textId="77777777" w:rsidR="00723919" w:rsidRPr="00A35B68" w:rsidRDefault="00000000">
      <w:pPr>
        <w:pStyle w:val="a6"/>
        <w:spacing w:before="156" w:after="156"/>
      </w:pPr>
      <w:r w:rsidRPr="00A35B68">
        <w:t>修复方案编制要求</w:t>
      </w:r>
    </w:p>
    <w:p w14:paraId="66555345" w14:textId="77777777" w:rsidR="00723919" w:rsidRPr="00A35B68" w:rsidRDefault="00000000">
      <w:pPr>
        <w:pStyle w:val="a7"/>
        <w:spacing w:before="156" w:after="156"/>
      </w:pPr>
      <w:r w:rsidRPr="00A35B68">
        <w:t xml:space="preserve">编制主体资质 </w:t>
      </w:r>
    </w:p>
    <w:p w14:paraId="726871AE" w14:textId="77777777" w:rsidR="00723919" w:rsidRPr="00A35B68" w:rsidRDefault="00000000">
      <w:pPr>
        <w:pStyle w:val="afff2"/>
      </w:pPr>
      <w:r w:rsidRPr="00A35B68">
        <w:t>修复方案必须由具有地质灾害治理、生态修复或环境工程资质的单位编制。编制单位需提供近三年内的同类项目业绩证明，并对方案的科学性负责。</w:t>
      </w:r>
    </w:p>
    <w:p w14:paraId="2BDE0477" w14:textId="77777777" w:rsidR="00723919" w:rsidRPr="00A35B68" w:rsidRDefault="00000000">
      <w:pPr>
        <w:pStyle w:val="a7"/>
        <w:spacing w:before="156" w:after="156"/>
      </w:pPr>
      <w:r w:rsidRPr="00A35B68">
        <w:t xml:space="preserve">方案内容要求 </w:t>
      </w:r>
    </w:p>
    <w:p w14:paraId="7F5E2491" w14:textId="77777777" w:rsidR="00723919" w:rsidRPr="00A35B68" w:rsidRDefault="00000000">
      <w:pPr>
        <w:pStyle w:val="afff2"/>
      </w:pPr>
      <w:r w:rsidRPr="00A35B68">
        <w:t>修复方案应包含以下内容：基础数据：包括矿山现状调查报告、地形测绘、土壤及水体检测数据等。</w:t>
      </w:r>
    </w:p>
    <w:p w14:paraId="59ADB8A0" w14:textId="77777777" w:rsidR="00723919" w:rsidRPr="00A35B68" w:rsidRDefault="00000000">
      <w:pPr>
        <w:pStyle w:val="afff2"/>
      </w:pPr>
      <w:r w:rsidRPr="00A35B68">
        <w:t xml:space="preserve"> 目标设定：明确量化指标，如植被覆盖率、土壤修复达标率、地质灾害治理率等。</w:t>
      </w:r>
    </w:p>
    <w:p w14:paraId="7890A5F7" w14:textId="77777777" w:rsidR="00723919" w:rsidRPr="00A35B68" w:rsidRDefault="00000000">
      <w:pPr>
        <w:pStyle w:val="afff2"/>
      </w:pPr>
      <w:r w:rsidRPr="00A35B68">
        <w:t xml:space="preserve"> 技术路线：根据不同区域的特点，采取差异化的治理措施，确保技术的可行性和效益。</w:t>
      </w:r>
    </w:p>
    <w:p w14:paraId="603BFEBF" w14:textId="77777777" w:rsidR="00723919" w:rsidRPr="00A35B68" w:rsidRDefault="00000000">
      <w:pPr>
        <w:pStyle w:val="afff2"/>
      </w:pPr>
      <w:r w:rsidRPr="00A35B68">
        <w:t xml:space="preserve"> 施工计划：制定详细的实施计划，</w:t>
      </w:r>
      <w:proofErr w:type="gramStart"/>
      <w:r w:rsidRPr="00A35B68">
        <w:t>明确分</w:t>
      </w:r>
      <w:proofErr w:type="gramEnd"/>
      <w:r w:rsidRPr="00A35B68">
        <w:t>阶段的实施节点，确保按时完成各项任务。</w:t>
      </w:r>
    </w:p>
    <w:p w14:paraId="78A8D5B3" w14:textId="77777777" w:rsidR="00723919" w:rsidRPr="00A35B68" w:rsidRDefault="00000000">
      <w:pPr>
        <w:pStyle w:val="afff2"/>
      </w:pPr>
      <w:r w:rsidRPr="00A35B68">
        <w:t xml:space="preserve"> 投资预算：细化预算，确保投资控制在合理范围内，误差率不超过</w:t>
      </w:r>
      <w:r w:rsidRPr="00A35B68">
        <w:t>±</w:t>
      </w:r>
      <w:r w:rsidRPr="00A35B68">
        <w:t>10%。</w:t>
      </w:r>
    </w:p>
    <w:p w14:paraId="001B3EF3" w14:textId="77777777" w:rsidR="00723919" w:rsidRPr="00A35B68" w:rsidRDefault="00000000">
      <w:pPr>
        <w:pStyle w:val="afff2"/>
      </w:pPr>
      <w:r w:rsidRPr="00A35B68">
        <w:t xml:space="preserve"> 保障措施：包括项目组织管理、质量控制、安全应急预案等。</w:t>
      </w:r>
    </w:p>
    <w:p w14:paraId="304A9AC3" w14:textId="77777777" w:rsidR="00723919" w:rsidRPr="00A35B68" w:rsidRDefault="00000000">
      <w:pPr>
        <w:pStyle w:val="a7"/>
        <w:spacing w:before="156" w:after="156"/>
      </w:pPr>
      <w:r w:rsidRPr="00A35B68">
        <w:t>公众参与</w:t>
      </w:r>
    </w:p>
    <w:p w14:paraId="3920044E" w14:textId="77777777" w:rsidR="00723919" w:rsidRPr="00A35B68" w:rsidRDefault="00000000">
      <w:pPr>
        <w:pStyle w:val="afff2"/>
      </w:pPr>
      <w:r w:rsidRPr="00A35B68">
        <w:t>修复方案需在地方政府网站上公示，公示期不得少于20个工作日，征求受影响社区的意见。对于公众提出的合理意见，方案需在一定程度上做出调整或回应。</w:t>
      </w:r>
    </w:p>
    <w:p w14:paraId="1C5207EB" w14:textId="77777777" w:rsidR="00723919" w:rsidRPr="00A35B68" w:rsidRDefault="00000000">
      <w:pPr>
        <w:pStyle w:val="a6"/>
        <w:spacing w:before="156" w:after="156"/>
      </w:pPr>
      <w:r w:rsidRPr="00A35B68">
        <w:t>方案评审要求</w:t>
      </w:r>
    </w:p>
    <w:p w14:paraId="12068536" w14:textId="77777777" w:rsidR="00723919" w:rsidRPr="00A35B68" w:rsidRDefault="00000000">
      <w:pPr>
        <w:pStyle w:val="a7"/>
        <w:spacing w:before="156" w:after="156"/>
      </w:pPr>
      <w:r w:rsidRPr="00A35B68">
        <w:t>评审组织</w:t>
      </w:r>
    </w:p>
    <w:p w14:paraId="1F311CFF" w14:textId="77777777" w:rsidR="00723919" w:rsidRPr="00A35B68" w:rsidRDefault="00000000">
      <w:pPr>
        <w:pStyle w:val="afff2"/>
      </w:pPr>
      <w:r w:rsidRPr="00A35B68">
        <w:lastRenderedPageBreak/>
        <w:t>方案评审应由县级及以上自然资源部门牵头，并邀请生态环境、水利、林业等领域的专家进行评审。评审专家组应涵盖地质、生态、环境工程、工程造价等领域专家，确保评审结果的科学性与全面性。</w:t>
      </w:r>
    </w:p>
    <w:p w14:paraId="3A3214D7" w14:textId="77777777" w:rsidR="00723919" w:rsidRPr="00A35B68" w:rsidRDefault="00000000">
      <w:pPr>
        <w:pStyle w:val="a7"/>
        <w:spacing w:before="156" w:after="156"/>
      </w:pPr>
      <w:r w:rsidRPr="00A35B68">
        <w:t>评审重点</w:t>
      </w:r>
    </w:p>
    <w:p w14:paraId="2E564A68" w14:textId="1F0D6007" w:rsidR="00723919" w:rsidRPr="00A35B68" w:rsidRDefault="00000000">
      <w:pPr>
        <w:pStyle w:val="afff2"/>
      </w:pPr>
      <w:r w:rsidRPr="00A35B68">
        <w:t>合</w:t>
      </w:r>
      <w:proofErr w:type="gramStart"/>
      <w:r w:rsidRPr="00A35B68">
        <w:t>规</w:t>
      </w:r>
      <w:proofErr w:type="gramEnd"/>
      <w:r w:rsidRPr="00A35B68">
        <w:t>性：是否符合国家和地方的政策、技术标准，特别是GB/T 38360《裸露坡面植被恢复技术规范》。</w:t>
      </w:r>
    </w:p>
    <w:p w14:paraId="3F714A81" w14:textId="77777777" w:rsidR="00723919" w:rsidRPr="00A35B68" w:rsidRDefault="00000000">
      <w:pPr>
        <w:pStyle w:val="afff2"/>
      </w:pPr>
      <w:r w:rsidRPr="00A35B68">
        <w:t>科学性：技术路线是否合理，能否实现修复目标。</w:t>
      </w:r>
    </w:p>
    <w:p w14:paraId="7843FEB7" w14:textId="77777777" w:rsidR="00723919" w:rsidRPr="00A35B68" w:rsidRDefault="00000000">
      <w:pPr>
        <w:pStyle w:val="afff2"/>
      </w:pPr>
      <w:r w:rsidRPr="00A35B68">
        <w:t>可行性：资金预算是否合理，施工条件是否具备。</w:t>
      </w:r>
    </w:p>
    <w:p w14:paraId="638FBA19" w14:textId="77777777" w:rsidR="00723919" w:rsidRPr="00A35B68" w:rsidRDefault="00000000">
      <w:pPr>
        <w:pStyle w:val="afff2"/>
      </w:pPr>
      <w:r w:rsidRPr="00A35B68">
        <w:t>长效性：后期管护措施是否到位，防止二次破坏的有效性。</w:t>
      </w:r>
    </w:p>
    <w:p w14:paraId="1BE34898" w14:textId="77777777" w:rsidR="00723919" w:rsidRPr="00A35B68" w:rsidRDefault="00000000">
      <w:pPr>
        <w:pStyle w:val="a7"/>
        <w:spacing w:before="156" w:after="156"/>
      </w:pPr>
      <w:r w:rsidRPr="00A35B68">
        <w:t xml:space="preserve">评审结论 </w:t>
      </w:r>
    </w:p>
    <w:p w14:paraId="7964BE31" w14:textId="77777777" w:rsidR="00723919" w:rsidRPr="00A35B68" w:rsidRDefault="00000000">
      <w:pPr>
        <w:pStyle w:val="afff2"/>
      </w:pPr>
      <w:r w:rsidRPr="00A35B68">
        <w:t>评审通过的方案，由主管部门出具《废弃矿山生态修复方案审查意见书》，并作为施工许可的依据。若方案未通过评审，应在30日内修改后重新提交评审。</w:t>
      </w:r>
    </w:p>
    <w:p w14:paraId="28E148E0" w14:textId="77777777" w:rsidR="00723919" w:rsidRPr="00A35B68" w:rsidRDefault="00000000">
      <w:pPr>
        <w:pStyle w:val="a6"/>
        <w:spacing w:before="156" w:after="156"/>
      </w:pPr>
      <w:r w:rsidRPr="00A35B68">
        <w:t xml:space="preserve">方案调整监管 </w:t>
      </w:r>
    </w:p>
    <w:p w14:paraId="65B58294" w14:textId="77777777" w:rsidR="00723919" w:rsidRPr="00A35B68" w:rsidRDefault="00000000">
      <w:pPr>
        <w:pStyle w:val="a7"/>
        <w:spacing w:before="156" w:after="156"/>
      </w:pPr>
      <w:r w:rsidRPr="00A35B68">
        <w:t>允许调整的情形</w:t>
      </w:r>
    </w:p>
    <w:p w14:paraId="7F5F535C" w14:textId="77777777" w:rsidR="00723919" w:rsidRPr="00A35B68" w:rsidRDefault="00000000">
      <w:pPr>
        <w:pStyle w:val="afff2"/>
      </w:pPr>
      <w:r w:rsidRPr="00A35B68">
        <w:t>在项目实施过程中，以下情形可视为合理的修复方案调整依据：</w:t>
      </w:r>
    </w:p>
    <w:p w14:paraId="070DEA56" w14:textId="77777777" w:rsidR="00723919" w:rsidRPr="00A35B68" w:rsidRDefault="00000000">
      <w:pPr>
        <w:pStyle w:val="afff2"/>
      </w:pPr>
      <w:r w:rsidRPr="00A35B68">
        <w:t>a）施工过程中实际地质条件与前期调查严重不符，如发现隐蔽采空区、滑坡带或新增污染源等重大地质异常；</w:t>
      </w:r>
    </w:p>
    <w:p w14:paraId="3BE386BC" w14:textId="77777777" w:rsidR="00723919" w:rsidRPr="00A35B68" w:rsidRDefault="00000000">
      <w:pPr>
        <w:pStyle w:val="afff2"/>
      </w:pPr>
      <w:r w:rsidRPr="00A35B68">
        <w:t>b）遭遇不可抗力事件（如极端气候、重大自然灾害、政策或法律法规重大调整），导致原方案难以继续执行；</w:t>
      </w:r>
    </w:p>
    <w:p w14:paraId="22B4BB8E" w14:textId="77777777" w:rsidR="00723919" w:rsidRPr="00A35B68" w:rsidRDefault="00000000">
      <w:pPr>
        <w:pStyle w:val="afff2"/>
      </w:pPr>
      <w:r w:rsidRPr="00A35B68">
        <w:t>c）基于技术进步或市场可行性，可引入更高效、成本更低或环境影响更小的修复技术和施工方案。</w:t>
      </w:r>
    </w:p>
    <w:p w14:paraId="0A8C0796" w14:textId="77777777" w:rsidR="00723919" w:rsidRPr="00A35B68" w:rsidRDefault="00000000">
      <w:pPr>
        <w:pStyle w:val="a7"/>
        <w:spacing w:before="156" w:after="156"/>
      </w:pPr>
      <w:r w:rsidRPr="00A35B68">
        <w:t xml:space="preserve">调整程序 </w:t>
      </w:r>
    </w:p>
    <w:p w14:paraId="390BC688" w14:textId="77777777" w:rsidR="00723919" w:rsidRPr="00A35B68" w:rsidRDefault="00000000">
      <w:pPr>
        <w:pStyle w:val="afff2"/>
      </w:pPr>
      <w:r w:rsidRPr="00A35B68">
        <w:t>a）施工单位或设计单位应向项目主管部门正式提交《修复方案变更申请》，内容包括变更背景、技术论证、环境影响评估及变更后的方案文本；</w:t>
      </w:r>
    </w:p>
    <w:p w14:paraId="13CC1C5C" w14:textId="77777777" w:rsidR="00723919" w:rsidRPr="00A35B68" w:rsidRDefault="00000000">
      <w:pPr>
        <w:pStyle w:val="afff2"/>
      </w:pPr>
      <w:r w:rsidRPr="00A35B68">
        <w:t>b）一般性调整（如施工工艺优化、设备替换等）由监理单位审核确认后即可实施，同时应报送主管部门备案；</w:t>
      </w:r>
    </w:p>
    <w:p w14:paraId="1868BDCE" w14:textId="77777777" w:rsidR="00723919" w:rsidRPr="00A35B68" w:rsidRDefault="00000000">
      <w:pPr>
        <w:pStyle w:val="afff2"/>
      </w:pPr>
      <w:r w:rsidRPr="00A35B68">
        <w:t>c）重大调整（如修复技术路线更换、修复面积或目标指标重大变更、投资金额变动超过10%）</w:t>
      </w:r>
      <w:proofErr w:type="gramStart"/>
      <w:r w:rsidRPr="00A35B68">
        <w:t>须组织</w:t>
      </w:r>
      <w:proofErr w:type="gramEnd"/>
      <w:r w:rsidRPr="00A35B68">
        <w:t>专家评审，评审通过后方可实施，确保技术可行性和环境安全性。</w:t>
      </w:r>
    </w:p>
    <w:p w14:paraId="05464D26" w14:textId="77777777" w:rsidR="00723919" w:rsidRPr="00A35B68" w:rsidRDefault="00000000">
      <w:pPr>
        <w:pStyle w:val="a7"/>
        <w:spacing w:before="156" w:after="156"/>
      </w:pPr>
      <w:r w:rsidRPr="00A35B68">
        <w:t xml:space="preserve">动态监管 </w:t>
      </w:r>
    </w:p>
    <w:p w14:paraId="750A5EF4" w14:textId="77777777" w:rsidR="00723919" w:rsidRPr="00A35B68" w:rsidRDefault="00000000">
      <w:pPr>
        <w:pStyle w:val="afff2"/>
      </w:pPr>
      <w:r w:rsidRPr="00A35B68">
        <w:t>a）变更方案应同步更新至项目档案及信息管理系统中，并在施工日志中详细记录变更过程及执行情况；</w:t>
      </w:r>
    </w:p>
    <w:p w14:paraId="29E9A0AA" w14:textId="77777777" w:rsidR="00723919" w:rsidRPr="00A35B68" w:rsidRDefault="00000000">
      <w:pPr>
        <w:pStyle w:val="afff2"/>
      </w:pPr>
      <w:r w:rsidRPr="00A35B68">
        <w:t>b）主管部门应组织开展专项监督检查，重点审核调整理由的合理性、执行情况的合</w:t>
      </w:r>
      <w:proofErr w:type="gramStart"/>
      <w:r w:rsidRPr="00A35B68">
        <w:t>规</w:t>
      </w:r>
      <w:proofErr w:type="gramEnd"/>
      <w:r w:rsidRPr="00A35B68">
        <w:t>性及后续影响的可控性。</w:t>
      </w:r>
    </w:p>
    <w:p w14:paraId="02C57480" w14:textId="77777777" w:rsidR="00723919" w:rsidRPr="00A35B68" w:rsidRDefault="00000000">
      <w:pPr>
        <w:pStyle w:val="a6"/>
        <w:spacing w:before="156" w:after="156"/>
      </w:pPr>
      <w:r w:rsidRPr="00A35B68">
        <w:t xml:space="preserve">监管责任与处罚机制 </w:t>
      </w:r>
    </w:p>
    <w:p w14:paraId="6C1304B3" w14:textId="77777777" w:rsidR="00723919" w:rsidRPr="00A35B68" w:rsidRDefault="00000000">
      <w:pPr>
        <w:pStyle w:val="afff2"/>
      </w:pPr>
      <w:r w:rsidRPr="00A35B68">
        <w:t>a）编制单位责任：方案编制单位对所编修</w:t>
      </w:r>
      <w:proofErr w:type="gramStart"/>
      <w:r w:rsidRPr="00A35B68">
        <w:t>复方案</w:t>
      </w:r>
      <w:proofErr w:type="gramEnd"/>
      <w:r w:rsidRPr="00A35B68">
        <w:t>的科学性与可行性负终身责任。如因设计失误或缺陷造成修复工程失败，应依法承担经济赔偿及相关法律责任；</w:t>
      </w:r>
    </w:p>
    <w:p w14:paraId="30A83BB2" w14:textId="77777777" w:rsidR="00723919" w:rsidRPr="00A35B68" w:rsidRDefault="00000000">
      <w:pPr>
        <w:pStyle w:val="afff2"/>
      </w:pPr>
      <w:r w:rsidRPr="00A35B68">
        <w:t>b）评审专家责任：实行专家责任追溯制度，重大技术误判或失职行为将纳入信用记录，并视情节暂停或取消评审资格；</w:t>
      </w:r>
    </w:p>
    <w:p w14:paraId="4106DF06" w14:textId="77777777" w:rsidR="00723919" w:rsidRPr="00A35B68" w:rsidRDefault="00000000">
      <w:pPr>
        <w:pStyle w:val="afff2"/>
      </w:pPr>
      <w:r w:rsidRPr="00A35B68">
        <w:lastRenderedPageBreak/>
        <w:t>c）施工单位责任：擅自变更修复方案、绕过审批程序或造成重大施工质量隐患的，责令停工整顿，并</w:t>
      </w:r>
      <w:proofErr w:type="gramStart"/>
      <w:r w:rsidRPr="00A35B68">
        <w:t>处合同</w:t>
      </w:r>
      <w:proofErr w:type="gramEnd"/>
      <w:r w:rsidRPr="00A35B68">
        <w:t>总价1%～3%的罚款。</w:t>
      </w:r>
      <w:bookmarkStart w:id="25" w:name="OLE_LINK8"/>
    </w:p>
    <w:p w14:paraId="3FA6CE55" w14:textId="77777777" w:rsidR="00723919" w:rsidRPr="00A35B68" w:rsidRDefault="00000000">
      <w:pPr>
        <w:pStyle w:val="a5"/>
      </w:pPr>
      <w:bookmarkStart w:id="26" w:name="_Toc235083890"/>
      <w:bookmarkEnd w:id="25"/>
      <w:r w:rsidRPr="00A35B68">
        <w:t>施工过程监管</w:t>
      </w:r>
      <w:bookmarkEnd w:id="26"/>
    </w:p>
    <w:p w14:paraId="7D4674F5" w14:textId="77777777" w:rsidR="00723919" w:rsidRPr="00A35B68" w:rsidRDefault="00000000">
      <w:pPr>
        <w:pStyle w:val="afff2"/>
      </w:pPr>
      <w:r w:rsidRPr="00A35B68">
        <w:t>主管部门应聚焦监管环节本身，重点监管工程设计变更是否履行审批备案程序、下级政府及项目法人是否落实推进、监理单位是否实现在场履职，以及第三方检测机构出具的报告是否合法合</w:t>
      </w:r>
      <w:proofErr w:type="gramStart"/>
      <w:r w:rsidRPr="00A35B68">
        <w:t>规</w:t>
      </w:r>
      <w:proofErr w:type="gramEnd"/>
      <w:r w:rsidRPr="00A35B68">
        <w:t>。</w:t>
      </w:r>
    </w:p>
    <w:p w14:paraId="1301D24B" w14:textId="77777777" w:rsidR="00723919" w:rsidRPr="00A35B68" w:rsidRDefault="00000000">
      <w:pPr>
        <w:pStyle w:val="a5"/>
      </w:pPr>
      <w:bookmarkStart w:id="27" w:name="_Toc235083891"/>
      <w:r w:rsidRPr="00A35B68">
        <w:t>后期维护监管</w:t>
      </w:r>
      <w:bookmarkEnd w:id="27"/>
      <w:r w:rsidRPr="00A35B68">
        <w:t xml:space="preserve"> </w:t>
      </w:r>
    </w:p>
    <w:p w14:paraId="47ED4151" w14:textId="77777777" w:rsidR="00723919" w:rsidRPr="00A35B68" w:rsidRDefault="00000000">
      <w:pPr>
        <w:pStyle w:val="a6"/>
        <w:spacing w:before="156" w:after="156"/>
      </w:pPr>
      <w:r w:rsidRPr="00A35B68">
        <w:t xml:space="preserve">长期维护管理机制 </w:t>
      </w:r>
    </w:p>
    <w:p w14:paraId="73EF917F" w14:textId="77777777" w:rsidR="00723919" w:rsidRPr="00A35B68" w:rsidRDefault="00000000">
      <w:pPr>
        <w:pStyle w:val="a7"/>
        <w:spacing w:before="156" w:after="156"/>
      </w:pPr>
      <w:r w:rsidRPr="00A35B68">
        <w:t xml:space="preserve">管护责任主体 </w:t>
      </w:r>
    </w:p>
    <w:p w14:paraId="48ADA382" w14:textId="77777777" w:rsidR="00723919" w:rsidRPr="00A35B68" w:rsidRDefault="00000000">
      <w:pPr>
        <w:pStyle w:val="afff2"/>
      </w:pPr>
      <w:r w:rsidRPr="00A35B68">
        <w:t xml:space="preserve">a）修复责任单位（如矿山企业或实施项目的政府主体）应承担不少于5年的后期管护责任； </w:t>
      </w:r>
    </w:p>
    <w:p w14:paraId="48667B22" w14:textId="77777777" w:rsidR="00723919" w:rsidRPr="00A35B68" w:rsidRDefault="00000000">
      <w:pPr>
        <w:pStyle w:val="afff2"/>
      </w:pPr>
      <w:r w:rsidRPr="00A35B68">
        <w:t>b）5年后可移交属地政府或委托具备资质的第三</w:t>
      </w:r>
      <w:proofErr w:type="gramStart"/>
      <w:r w:rsidRPr="00A35B68">
        <w:t>方专业</w:t>
      </w:r>
      <w:proofErr w:type="gramEnd"/>
      <w:r w:rsidRPr="00A35B68">
        <w:t xml:space="preserve">机构（如村集体、生态公司）接续管护工作。 </w:t>
      </w:r>
    </w:p>
    <w:p w14:paraId="1E8E9714" w14:textId="77777777" w:rsidR="00723919" w:rsidRPr="00A35B68" w:rsidRDefault="00000000">
      <w:pPr>
        <w:pStyle w:val="a7"/>
        <w:spacing w:before="156" w:after="156"/>
      </w:pPr>
      <w:r w:rsidRPr="00A35B68">
        <w:t xml:space="preserve">维护内容要求 </w:t>
      </w:r>
    </w:p>
    <w:p w14:paraId="5F4697EE" w14:textId="77777777" w:rsidR="00723919" w:rsidRPr="00A35B68" w:rsidRDefault="00000000">
      <w:pPr>
        <w:pStyle w:val="afff2"/>
      </w:pPr>
      <w:r w:rsidRPr="00A35B68">
        <w:t>a）植被养护 ：定期灌溉、病虫害防治，生长季节开展补植补种，确保成活率不低于80%；</w:t>
      </w:r>
    </w:p>
    <w:p w14:paraId="323F721C" w14:textId="77777777" w:rsidR="00723919" w:rsidRPr="00A35B68" w:rsidRDefault="00000000">
      <w:pPr>
        <w:pStyle w:val="afff2"/>
      </w:pPr>
      <w:r w:rsidRPr="00A35B68">
        <w:t>b）工程设施维护 ：清理疏通排水系统，检查加固边坡防护结构、截排水沟等设施稳定性；</w:t>
      </w:r>
    </w:p>
    <w:p w14:paraId="47095E2F" w14:textId="77777777" w:rsidR="00723919" w:rsidRPr="00A35B68" w:rsidRDefault="00000000">
      <w:pPr>
        <w:pStyle w:val="afff2"/>
      </w:pPr>
      <w:r w:rsidRPr="00A35B68">
        <w:t>c）污染防控 ：定期检查地下防渗设施、污染隔离带等功能是否完好，有无次生污染风险。</w:t>
      </w:r>
    </w:p>
    <w:p w14:paraId="4D6F0BE3" w14:textId="77777777" w:rsidR="00723919" w:rsidRPr="00A35B68" w:rsidRDefault="00000000">
      <w:pPr>
        <w:pStyle w:val="a7"/>
        <w:spacing w:before="156" w:after="156"/>
      </w:pPr>
      <w:r w:rsidRPr="00A35B68">
        <w:t xml:space="preserve">资金保障机制 </w:t>
      </w:r>
    </w:p>
    <w:p w14:paraId="3827E300" w14:textId="77777777" w:rsidR="00723919" w:rsidRPr="00A35B68" w:rsidRDefault="00000000">
      <w:pPr>
        <w:pStyle w:val="afff2"/>
      </w:pPr>
      <w:r w:rsidRPr="00A35B68">
        <w:t xml:space="preserve">a）项目总投资中应预留不低于3%～5%的专项资金用于后期维护，资金纳入监管账户，专款专用； </w:t>
      </w:r>
    </w:p>
    <w:p w14:paraId="6D3C412D" w14:textId="77777777" w:rsidR="00723919" w:rsidRPr="00A35B68" w:rsidRDefault="00000000">
      <w:pPr>
        <w:pStyle w:val="afff2"/>
      </w:pPr>
      <w:r w:rsidRPr="00A35B68">
        <w:t>b）鼓励引入市场机制，探索</w:t>
      </w:r>
      <w:r w:rsidRPr="00A35B68">
        <w:t>“</w:t>
      </w:r>
      <w:r w:rsidRPr="00A35B68">
        <w:t>生态修复+产业开发</w:t>
      </w:r>
      <w:r w:rsidRPr="00A35B68">
        <w:t>”</w:t>
      </w:r>
      <w:r w:rsidRPr="00A35B68">
        <w:t>模式实现收益反哺，或通过生态补偿、</w:t>
      </w:r>
      <w:proofErr w:type="gramStart"/>
      <w:r w:rsidRPr="00A35B68">
        <w:t>碳汇交易</w:t>
      </w:r>
      <w:proofErr w:type="gramEnd"/>
      <w:r w:rsidRPr="00A35B68">
        <w:t>等手段形成稳定资金来源。</w:t>
      </w:r>
    </w:p>
    <w:p w14:paraId="402B280C" w14:textId="56577BB5" w:rsidR="00723919" w:rsidRPr="00A35B68" w:rsidRDefault="00000000">
      <w:pPr>
        <w:pStyle w:val="a7"/>
        <w:spacing w:before="156" w:after="156"/>
      </w:pPr>
      <w:r w:rsidRPr="00A35B68">
        <w:t>评估</w:t>
      </w:r>
      <w:r w:rsidR="00C95704">
        <w:rPr>
          <w:rFonts w:hint="eastAsia"/>
        </w:rPr>
        <w:t>监管</w:t>
      </w:r>
      <w:r w:rsidRPr="00A35B68">
        <w:t>要求</w:t>
      </w:r>
    </w:p>
    <w:p w14:paraId="52AC3338" w14:textId="77777777" w:rsidR="00723919" w:rsidRPr="00A35B68" w:rsidRDefault="00000000">
      <w:pPr>
        <w:pStyle w:val="afff2"/>
      </w:pPr>
      <w:r w:rsidRPr="00A35B68">
        <w:t>a）年度评估：由具备资质的第三方机构开展，编制《矿山生态修复年度评估报告》，重点评估以下方面：</w:t>
      </w:r>
    </w:p>
    <w:p w14:paraId="3335C389" w14:textId="77777777" w:rsidR="00723919" w:rsidRPr="00A35B68" w:rsidRDefault="00000000">
      <w:pPr>
        <w:pStyle w:val="afff2"/>
      </w:pPr>
      <w:r w:rsidRPr="00A35B68">
        <w:t>修复目标达成情况（如植被恢复度、生态功能重建水平）；</w:t>
      </w:r>
    </w:p>
    <w:p w14:paraId="309B3098" w14:textId="77777777" w:rsidR="00723919" w:rsidRPr="00A35B68" w:rsidRDefault="00000000">
      <w:pPr>
        <w:pStyle w:val="afff2"/>
      </w:pPr>
      <w:r w:rsidRPr="00A35B68">
        <w:t>生态系统稳定性与可持续性；</w:t>
      </w:r>
    </w:p>
    <w:p w14:paraId="4CA3F82E" w14:textId="77777777" w:rsidR="00723919" w:rsidRPr="00A35B68" w:rsidRDefault="00000000">
      <w:pPr>
        <w:pStyle w:val="afff2"/>
      </w:pPr>
      <w:r w:rsidRPr="00A35B68">
        <w:t>社会经济效益（如产业带动、土地资源回收利用效果）；</w:t>
      </w:r>
    </w:p>
    <w:p w14:paraId="4974E90F" w14:textId="77777777" w:rsidR="00723919" w:rsidRPr="00A35B68" w:rsidRDefault="00000000">
      <w:pPr>
        <w:pStyle w:val="afff2"/>
      </w:pPr>
      <w:r w:rsidRPr="00A35B68">
        <w:t>潜在生态环境风险及建议改进措施。</w:t>
      </w:r>
    </w:p>
    <w:p w14:paraId="251DB0F4" w14:textId="77777777" w:rsidR="00723919" w:rsidRPr="00A35B68" w:rsidRDefault="00000000">
      <w:pPr>
        <w:pStyle w:val="afff2"/>
      </w:pPr>
      <w:r w:rsidRPr="00A35B68">
        <w:t>b）终期评估：在修复工程运行5年后组织全面终期评估，综合考察修复成效的持久性与区域生态安全水平，作为是否完成修复任务的重要依据。评估不达标的，应限期补充整改，整改后重新验收。</w:t>
      </w:r>
    </w:p>
    <w:p w14:paraId="7F1A4592" w14:textId="7531A658" w:rsidR="00723919" w:rsidRPr="00A35B68" w:rsidRDefault="00000000">
      <w:pPr>
        <w:pStyle w:val="a7"/>
        <w:spacing w:before="156" w:after="156"/>
      </w:pPr>
      <w:r w:rsidRPr="00A35B68">
        <w:t>数据管理</w:t>
      </w:r>
      <w:r w:rsidR="00C95704">
        <w:rPr>
          <w:rFonts w:hint="eastAsia"/>
        </w:rPr>
        <w:t>监管</w:t>
      </w:r>
    </w:p>
    <w:p w14:paraId="2DEBF670" w14:textId="77777777" w:rsidR="00723919" w:rsidRPr="00A35B68" w:rsidRDefault="00000000">
      <w:pPr>
        <w:pStyle w:val="afff2"/>
      </w:pPr>
      <w:bookmarkStart w:id="28" w:name="OLE_LINK47"/>
      <w:r w:rsidRPr="00A35B68">
        <w:t>a）建设数字化监测信息平台，集成遥感影像、传感器数据、现场采样结果等，实现多</w:t>
      </w:r>
      <w:proofErr w:type="gramStart"/>
      <w:r w:rsidRPr="00A35B68">
        <w:t>源数据</w:t>
      </w:r>
      <w:proofErr w:type="gramEnd"/>
      <w:r w:rsidRPr="00A35B68">
        <w:t>实时采集、动态更新与智能预警功能；</w:t>
      </w:r>
    </w:p>
    <w:p w14:paraId="5059FF07" w14:textId="77777777" w:rsidR="00723919" w:rsidRPr="00A35B68" w:rsidRDefault="00000000">
      <w:pPr>
        <w:pStyle w:val="afff2"/>
      </w:pPr>
      <w:r w:rsidRPr="00A35B68">
        <w:t>b）所有监测数据和评估报告应归档管理，保存时间不少于20年，并逐步建立公众可查询接口，保障信息透明与社会监督。</w:t>
      </w:r>
    </w:p>
    <w:bookmarkEnd w:id="28"/>
    <w:p w14:paraId="27998F4E" w14:textId="59239B05" w:rsidR="00723919" w:rsidRPr="00A35B68" w:rsidRDefault="00000000">
      <w:pPr>
        <w:pStyle w:val="a6"/>
        <w:spacing w:before="156" w:after="156"/>
      </w:pPr>
      <w:r w:rsidRPr="00A35B68">
        <w:t>动态调整与应急</w:t>
      </w:r>
      <w:r w:rsidR="009F3232">
        <w:rPr>
          <w:rFonts w:hint="eastAsia"/>
        </w:rPr>
        <w:t>监管</w:t>
      </w:r>
    </w:p>
    <w:p w14:paraId="491B5C0E" w14:textId="77777777" w:rsidR="00723919" w:rsidRPr="00A35B68" w:rsidRDefault="00000000">
      <w:pPr>
        <w:pStyle w:val="a7"/>
        <w:spacing w:before="156" w:after="156"/>
      </w:pPr>
      <w:r w:rsidRPr="00A35B68">
        <w:t>适应性管理机制</w:t>
      </w:r>
    </w:p>
    <w:p w14:paraId="39A7722F" w14:textId="77777777" w:rsidR="00723919" w:rsidRPr="00A35B68" w:rsidRDefault="00000000">
      <w:pPr>
        <w:pStyle w:val="afff2"/>
      </w:pPr>
      <w:r w:rsidRPr="00A35B68">
        <w:t>为应对生态系统的动态变化和外部不确定性，应建立基于反馈的适应性管理机制：</w:t>
      </w:r>
    </w:p>
    <w:p w14:paraId="67D43A88" w14:textId="77777777" w:rsidR="00723919" w:rsidRPr="00A35B68" w:rsidRDefault="00000000">
      <w:pPr>
        <w:pStyle w:val="afff2"/>
      </w:pPr>
      <w:r w:rsidRPr="00A35B68">
        <w:lastRenderedPageBreak/>
        <w:t>a）依据阶段性监测结果，动态优化养护措施，如在持续干旱期增加灌溉频次，或调整植物配置以适应水热条件；</w:t>
      </w:r>
    </w:p>
    <w:p w14:paraId="53D65BDB" w14:textId="77777777" w:rsidR="00723919" w:rsidRPr="00A35B68" w:rsidRDefault="00000000">
      <w:pPr>
        <w:pStyle w:val="afff2"/>
      </w:pPr>
      <w:r w:rsidRPr="00A35B68">
        <w:t>b）一旦监测发现重大生态退化征兆（如大面积植被死亡、水体污染回升、边坡局部失稳等），应立即启动《生态修复应急优化预案》，重新评估修复技术路径和管理策略，确保系统恢复能力。</w:t>
      </w:r>
    </w:p>
    <w:p w14:paraId="618EC257" w14:textId="77777777" w:rsidR="00723919" w:rsidRPr="00A35B68" w:rsidRDefault="00000000">
      <w:pPr>
        <w:pStyle w:val="a7"/>
        <w:spacing w:before="156" w:after="156"/>
      </w:pPr>
      <w:r w:rsidRPr="00A35B68">
        <w:t>应急预案</w:t>
      </w:r>
    </w:p>
    <w:p w14:paraId="3CC25F05" w14:textId="77777777" w:rsidR="00723919" w:rsidRPr="00A35B68" w:rsidRDefault="00000000">
      <w:pPr>
        <w:pStyle w:val="afff2"/>
      </w:pPr>
      <w:r w:rsidRPr="00A35B68">
        <w:t>a）针对常见极端情境（如台风暴雨、干旱高温、污染突发事件），项目实施前应制定《应急管理方案》，包括响应流程、职责划分、资源调度等内容；</w:t>
      </w:r>
    </w:p>
    <w:p w14:paraId="07C40D60" w14:textId="77777777" w:rsidR="00723919" w:rsidRPr="00A35B68" w:rsidRDefault="00000000">
      <w:pPr>
        <w:pStyle w:val="afff2"/>
      </w:pPr>
      <w:r w:rsidRPr="00A35B68">
        <w:t>b）建立应急物资储备库，储备沙袋、土工布、防污染屏障、抢险机械等常用物资，确保突发事件发生后快速响应、科学处置。</w:t>
      </w:r>
    </w:p>
    <w:p w14:paraId="0741C517" w14:textId="3030F4A3" w:rsidR="00723919" w:rsidRPr="00A35B68" w:rsidRDefault="00000000" w:rsidP="00842778">
      <w:pPr>
        <w:pStyle w:val="a5"/>
      </w:pPr>
      <w:bookmarkStart w:id="29" w:name="_Toc235083892"/>
      <w:r w:rsidRPr="00A35B68">
        <w:t>监管</w:t>
      </w:r>
      <w:r w:rsidR="00842778">
        <w:rPr>
          <w:rFonts w:hint="eastAsia"/>
        </w:rPr>
        <w:t>职责</w:t>
      </w:r>
      <w:bookmarkEnd w:id="29"/>
    </w:p>
    <w:p w14:paraId="0132B317" w14:textId="77777777" w:rsidR="00723919" w:rsidRPr="00A35B68" w:rsidRDefault="00000000" w:rsidP="00842778">
      <w:pPr>
        <w:pStyle w:val="a6"/>
        <w:spacing w:before="156" w:after="156"/>
      </w:pPr>
      <w:r w:rsidRPr="00A35B68">
        <w:t>政府监管职责</w:t>
      </w:r>
    </w:p>
    <w:p w14:paraId="110D2185" w14:textId="77777777" w:rsidR="00723919" w:rsidRPr="00A35B68" w:rsidRDefault="00000000">
      <w:pPr>
        <w:pStyle w:val="afff2"/>
      </w:pPr>
      <w:r w:rsidRPr="00A35B68">
        <w:t>a）自然资源主管部门：每年至少组织一次现场检查，重点核查后期维护落实情况、</w:t>
      </w:r>
      <w:proofErr w:type="gramStart"/>
      <w:r w:rsidRPr="00A35B68">
        <w:t>修复区</w:t>
      </w:r>
      <w:proofErr w:type="gramEnd"/>
      <w:r w:rsidRPr="00A35B68">
        <w:t>稳定性与生态指标变动趋势；</w:t>
      </w:r>
    </w:p>
    <w:p w14:paraId="3FCBAC95" w14:textId="77777777" w:rsidR="00723919" w:rsidRPr="00A35B68" w:rsidRDefault="00000000">
      <w:pPr>
        <w:pStyle w:val="afff2"/>
      </w:pPr>
      <w:r w:rsidRPr="00A35B68">
        <w:t>b）生态环境主管部门：定期监督污染防控设施运行状态与排放是否达标，重点抽查地下水防渗层、废水处理系统及相关排口。</w:t>
      </w:r>
    </w:p>
    <w:p w14:paraId="03A89721" w14:textId="77777777" w:rsidR="00723919" w:rsidRPr="00A35B68" w:rsidRDefault="00000000" w:rsidP="00842778">
      <w:pPr>
        <w:pStyle w:val="a6"/>
        <w:spacing w:before="156" w:after="156"/>
      </w:pPr>
      <w:r w:rsidRPr="00A35B68">
        <w:t>社会监督机制</w:t>
      </w:r>
    </w:p>
    <w:p w14:paraId="75BA7140" w14:textId="77777777" w:rsidR="00723919" w:rsidRPr="00A35B68" w:rsidRDefault="00000000">
      <w:pPr>
        <w:pStyle w:val="afff2"/>
      </w:pPr>
      <w:r w:rsidRPr="00A35B68">
        <w:t>a）建立监测数据公开制度，通过政府</w:t>
      </w:r>
      <w:r w:rsidRPr="00A35B68">
        <w:rPr>
          <w:rFonts w:hint="eastAsia"/>
        </w:rPr>
        <w:t>网站</w:t>
      </w:r>
      <w:r w:rsidRPr="00A35B68">
        <w:t>或专属平台向社会披露阶段性监测成果，接受公众与社会组织监督；</w:t>
      </w:r>
    </w:p>
    <w:p w14:paraId="0C97A129" w14:textId="77777777" w:rsidR="00723919" w:rsidRPr="00A35B68" w:rsidRDefault="00000000">
      <w:pPr>
        <w:pStyle w:val="afff2"/>
      </w:pPr>
      <w:r w:rsidRPr="00A35B68">
        <w:t>b）设立专门举报渠道（如12369热线、在线举报系统），对反映强烈的生态退化问题，监管部门应组织核查并在15个工作日内反馈处理意见。</w:t>
      </w:r>
    </w:p>
    <w:p w14:paraId="300E4D94" w14:textId="77777777" w:rsidR="00723919" w:rsidRPr="00A35B68" w:rsidRDefault="00000000" w:rsidP="00842778">
      <w:pPr>
        <w:pStyle w:val="a6"/>
        <w:spacing w:before="156" w:after="156"/>
      </w:pPr>
      <w:r w:rsidRPr="00A35B68">
        <w:t>责任追究机制</w:t>
      </w:r>
    </w:p>
    <w:p w14:paraId="2FC2FCA2" w14:textId="77777777" w:rsidR="00723919" w:rsidRPr="00A35B68" w:rsidRDefault="00000000">
      <w:pPr>
        <w:pStyle w:val="afff2"/>
      </w:pPr>
      <w:r w:rsidRPr="00A35B68">
        <w:t>a）维护责任单位若未履行协议约定，或对发现的问题整改不及时，列入生态环境领域失信企业名单，限制其参与其他生态项目招投标活动；</w:t>
      </w:r>
    </w:p>
    <w:p w14:paraId="6662B2D5" w14:textId="77777777" w:rsidR="00723919" w:rsidRPr="00A35B68" w:rsidRDefault="00000000">
      <w:pPr>
        <w:pStyle w:val="afff2"/>
      </w:pPr>
      <w:r w:rsidRPr="00A35B68">
        <w:t>b）因管理不善、维护缺失导致生态系统严重退化或引发次生环境事件的，依法追究直接责任人行政或民事责任，并责令其全额承担生态修复成本。</w:t>
      </w:r>
    </w:p>
    <w:p w14:paraId="37AFC6C2" w14:textId="63383846" w:rsidR="00723919" w:rsidRPr="00A35B68" w:rsidRDefault="000D14A0">
      <w:pPr>
        <w:pStyle w:val="a4"/>
      </w:pPr>
      <w:bookmarkStart w:id="30" w:name="_Toc235083893"/>
      <w:r>
        <w:rPr>
          <w:rFonts w:hint="eastAsia"/>
        </w:rPr>
        <w:t>监管</w:t>
      </w:r>
      <w:r w:rsidR="009F3232">
        <w:rPr>
          <w:rFonts w:hint="eastAsia"/>
        </w:rPr>
        <w:t>标准</w:t>
      </w:r>
      <w:bookmarkEnd w:id="30"/>
    </w:p>
    <w:p w14:paraId="694D1573" w14:textId="443DC7A3" w:rsidR="00723919" w:rsidRPr="00A35B68" w:rsidRDefault="00000000" w:rsidP="00E04513">
      <w:pPr>
        <w:pStyle w:val="a5"/>
      </w:pPr>
      <w:bookmarkStart w:id="31" w:name="_Toc235083894"/>
      <w:r w:rsidRPr="00A35B68">
        <w:t>植被恢复</w:t>
      </w:r>
      <w:r w:rsidR="000D14A0">
        <w:rPr>
          <w:rFonts w:hint="eastAsia"/>
        </w:rPr>
        <w:t>监管</w:t>
      </w:r>
      <w:bookmarkEnd w:id="31"/>
    </w:p>
    <w:p w14:paraId="4D3CD9AF" w14:textId="77777777" w:rsidR="00723919" w:rsidRPr="00A35B68" w:rsidRDefault="00000000">
      <w:pPr>
        <w:pStyle w:val="afff2"/>
        <w:rPr>
          <w:rFonts w:ascii="Times New Roman" w:eastAsia="仿宋_GB2312"/>
          <w:sz w:val="28"/>
          <w:szCs w:val="28"/>
        </w:rPr>
      </w:pPr>
      <w:r w:rsidRPr="00A35B68">
        <w:rPr>
          <w:rFonts w:hint="eastAsia"/>
        </w:rPr>
        <w:t>采用样方法或遥感监测法进行判定。目标阈值须依据项目所在地理分区的现行规范核验，例如干旱区植被覆盖率与湿润区标准应实施差异化判定。恢复植被中乡土物种占比等指标需结合实地样方调查核实。</w:t>
      </w:r>
    </w:p>
    <w:p w14:paraId="3277E08C" w14:textId="4CA0D9B6" w:rsidR="00723919" w:rsidRPr="00A35B68" w:rsidRDefault="00000000">
      <w:pPr>
        <w:pStyle w:val="af7"/>
        <w:numPr>
          <w:ilvl w:val="0"/>
          <w:numId w:val="0"/>
        </w:numPr>
        <w:ind w:left="3544"/>
        <w:jc w:val="both"/>
      </w:pPr>
      <w:r w:rsidRPr="00A35B68">
        <w:rPr>
          <w:rFonts w:hint="eastAsia"/>
        </w:rPr>
        <w:t xml:space="preserve">表7-1 </w:t>
      </w:r>
      <w:r w:rsidRPr="00A35B68">
        <w:t>植被恢复</w:t>
      </w:r>
      <w:r w:rsidR="00C618F4">
        <w:rPr>
          <w:rFonts w:hint="eastAsia"/>
        </w:rPr>
        <w:t>监管标准</w:t>
      </w:r>
    </w:p>
    <w:tbl>
      <w:tblPr>
        <w:tblW w:w="750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85"/>
        <w:gridCol w:w="5518"/>
      </w:tblGrid>
      <w:tr w:rsidR="00C618F4" w:rsidRPr="00A35B68" w14:paraId="0D035D7F" w14:textId="77777777" w:rsidTr="00C618F4">
        <w:trPr>
          <w:jc w:val="center"/>
        </w:trPr>
        <w:tc>
          <w:tcPr>
            <w:tcW w:w="1985" w:type="dxa"/>
            <w:tcBorders>
              <w:top w:val="single" w:sz="8" w:space="0" w:color="auto"/>
              <w:bottom w:val="single" w:sz="8" w:space="0" w:color="auto"/>
            </w:tcBorders>
          </w:tcPr>
          <w:p w14:paraId="3BEE29C2" w14:textId="77777777" w:rsidR="00C618F4" w:rsidRPr="00A35B68" w:rsidRDefault="00C618F4">
            <w:pPr>
              <w:jc w:val="center"/>
              <w:rPr>
                <w:rFonts w:ascii="宋体"/>
                <w:b/>
                <w:bCs/>
                <w:sz w:val="18"/>
              </w:rPr>
            </w:pPr>
            <w:r w:rsidRPr="00A35B68">
              <w:rPr>
                <w:rFonts w:ascii="宋体" w:hint="eastAsia"/>
                <w:b/>
                <w:bCs/>
                <w:sz w:val="18"/>
              </w:rPr>
              <w:t>指标</w:t>
            </w:r>
          </w:p>
        </w:tc>
        <w:tc>
          <w:tcPr>
            <w:tcW w:w="5518" w:type="dxa"/>
            <w:tcBorders>
              <w:top w:val="single" w:sz="8" w:space="0" w:color="auto"/>
              <w:bottom w:val="single" w:sz="8" w:space="0" w:color="auto"/>
            </w:tcBorders>
          </w:tcPr>
          <w:p w14:paraId="3AC4DB95" w14:textId="361E9676" w:rsidR="00C618F4" w:rsidRPr="00A35B68" w:rsidRDefault="00C618F4">
            <w:pPr>
              <w:jc w:val="center"/>
              <w:rPr>
                <w:rFonts w:ascii="宋体"/>
                <w:b/>
                <w:bCs/>
                <w:sz w:val="18"/>
              </w:rPr>
            </w:pPr>
            <w:r>
              <w:rPr>
                <w:rFonts w:ascii="宋体" w:hint="eastAsia"/>
                <w:b/>
                <w:bCs/>
                <w:sz w:val="18"/>
              </w:rPr>
              <w:t>修复</w:t>
            </w:r>
            <w:r w:rsidRPr="00A35B68">
              <w:rPr>
                <w:rFonts w:ascii="宋体" w:hint="eastAsia"/>
                <w:b/>
                <w:bCs/>
                <w:sz w:val="18"/>
              </w:rPr>
              <w:t>要求</w:t>
            </w:r>
          </w:p>
        </w:tc>
      </w:tr>
      <w:tr w:rsidR="00C618F4" w:rsidRPr="00A35B68" w14:paraId="7C4D1E50" w14:textId="77777777" w:rsidTr="00C618F4">
        <w:trPr>
          <w:jc w:val="center"/>
        </w:trPr>
        <w:tc>
          <w:tcPr>
            <w:tcW w:w="1985" w:type="dxa"/>
            <w:tcBorders>
              <w:top w:val="single" w:sz="8" w:space="0" w:color="auto"/>
            </w:tcBorders>
          </w:tcPr>
          <w:p w14:paraId="552685F6" w14:textId="77777777" w:rsidR="00C618F4" w:rsidRPr="00A35B68" w:rsidRDefault="00C618F4">
            <w:pPr>
              <w:jc w:val="center"/>
              <w:rPr>
                <w:rFonts w:ascii="宋体"/>
                <w:sz w:val="18"/>
              </w:rPr>
            </w:pPr>
            <w:r w:rsidRPr="00A35B68">
              <w:rPr>
                <w:rFonts w:ascii="宋体" w:hint="eastAsia"/>
                <w:sz w:val="18"/>
              </w:rPr>
              <w:t>植被覆盖</w:t>
            </w:r>
          </w:p>
        </w:tc>
        <w:tc>
          <w:tcPr>
            <w:tcW w:w="5518" w:type="dxa"/>
            <w:tcBorders>
              <w:top w:val="single" w:sz="8" w:space="0" w:color="auto"/>
            </w:tcBorders>
          </w:tcPr>
          <w:p w14:paraId="41EE0A61" w14:textId="77777777" w:rsidR="00C618F4" w:rsidRPr="00A35B68" w:rsidRDefault="00C618F4">
            <w:pPr>
              <w:rPr>
                <w:rFonts w:ascii="宋体"/>
                <w:sz w:val="18"/>
              </w:rPr>
            </w:pPr>
            <w:r w:rsidRPr="00A35B68">
              <w:rPr>
                <w:rFonts w:ascii="宋体" w:hint="eastAsia"/>
                <w:sz w:val="18"/>
              </w:rPr>
              <w:t>修复3年内&gt;70%(干旱区≥50%)</w:t>
            </w:r>
          </w:p>
        </w:tc>
      </w:tr>
      <w:tr w:rsidR="00C618F4" w:rsidRPr="00A35B68" w14:paraId="61E613CA" w14:textId="77777777" w:rsidTr="00C618F4">
        <w:trPr>
          <w:jc w:val="center"/>
        </w:trPr>
        <w:tc>
          <w:tcPr>
            <w:tcW w:w="1985" w:type="dxa"/>
            <w:tcBorders>
              <w:bottom w:val="single" w:sz="4" w:space="0" w:color="auto"/>
            </w:tcBorders>
          </w:tcPr>
          <w:p w14:paraId="3590E284" w14:textId="77777777" w:rsidR="00C618F4" w:rsidRPr="00A35B68" w:rsidRDefault="00C618F4">
            <w:pPr>
              <w:jc w:val="center"/>
              <w:rPr>
                <w:rFonts w:ascii="宋体"/>
                <w:sz w:val="18"/>
              </w:rPr>
            </w:pPr>
            <w:r w:rsidRPr="00A35B68">
              <w:rPr>
                <w:rFonts w:ascii="宋体" w:hint="eastAsia"/>
                <w:sz w:val="18"/>
              </w:rPr>
              <w:t>乡土植物比例</w:t>
            </w:r>
          </w:p>
        </w:tc>
        <w:tc>
          <w:tcPr>
            <w:tcW w:w="5518" w:type="dxa"/>
            <w:tcBorders>
              <w:bottom w:val="single" w:sz="4" w:space="0" w:color="auto"/>
            </w:tcBorders>
          </w:tcPr>
          <w:p w14:paraId="124EBABF" w14:textId="77777777" w:rsidR="00C618F4" w:rsidRPr="00A35B68" w:rsidRDefault="00C618F4">
            <w:pPr>
              <w:rPr>
                <w:rFonts w:ascii="宋体"/>
                <w:sz w:val="18"/>
              </w:rPr>
            </w:pPr>
            <w:r w:rsidRPr="00A35B68">
              <w:rPr>
                <w:rFonts w:ascii="宋体" w:hint="eastAsia"/>
                <w:sz w:val="18"/>
              </w:rPr>
              <w:t>&gt;80%(按物种数计)</w:t>
            </w:r>
          </w:p>
        </w:tc>
      </w:tr>
      <w:tr w:rsidR="00C618F4" w:rsidRPr="00A35B68" w14:paraId="0AB91D1D" w14:textId="77777777" w:rsidTr="00C618F4">
        <w:trPr>
          <w:jc w:val="center"/>
        </w:trPr>
        <w:tc>
          <w:tcPr>
            <w:tcW w:w="1985" w:type="dxa"/>
            <w:tcBorders>
              <w:top w:val="single" w:sz="4" w:space="0" w:color="auto"/>
              <w:bottom w:val="single" w:sz="8" w:space="0" w:color="auto"/>
            </w:tcBorders>
          </w:tcPr>
          <w:p w14:paraId="52921BCD" w14:textId="77777777" w:rsidR="00C618F4" w:rsidRPr="00A35B68" w:rsidRDefault="00C618F4">
            <w:pPr>
              <w:jc w:val="center"/>
              <w:rPr>
                <w:rFonts w:ascii="宋体"/>
                <w:sz w:val="18"/>
              </w:rPr>
            </w:pPr>
            <w:r w:rsidRPr="00A35B68">
              <w:rPr>
                <w:rFonts w:ascii="宋体" w:hint="eastAsia"/>
                <w:sz w:val="18"/>
              </w:rPr>
              <w:t>成活率</w:t>
            </w:r>
          </w:p>
        </w:tc>
        <w:tc>
          <w:tcPr>
            <w:tcW w:w="5518" w:type="dxa"/>
            <w:tcBorders>
              <w:top w:val="single" w:sz="4" w:space="0" w:color="auto"/>
              <w:bottom w:val="single" w:sz="8" w:space="0" w:color="auto"/>
            </w:tcBorders>
          </w:tcPr>
          <w:p w14:paraId="4A416522" w14:textId="77777777" w:rsidR="00C618F4" w:rsidRPr="00A35B68" w:rsidRDefault="00C618F4">
            <w:pPr>
              <w:rPr>
                <w:rFonts w:ascii="宋体"/>
                <w:sz w:val="18"/>
              </w:rPr>
            </w:pPr>
            <w:r w:rsidRPr="00A35B68">
              <w:rPr>
                <w:rFonts w:ascii="宋体" w:hint="eastAsia"/>
                <w:sz w:val="18"/>
              </w:rPr>
              <w:t>种植1年后草本≥85%、木本≥75%</w:t>
            </w:r>
          </w:p>
        </w:tc>
      </w:tr>
      <w:tr w:rsidR="00C618F4" w:rsidRPr="00A35B68" w14:paraId="5EFE90AD" w14:textId="77777777" w:rsidTr="00C618F4">
        <w:trPr>
          <w:jc w:val="center"/>
        </w:trPr>
        <w:tc>
          <w:tcPr>
            <w:tcW w:w="1985" w:type="dxa"/>
            <w:tcBorders>
              <w:top w:val="single" w:sz="4" w:space="0" w:color="auto"/>
              <w:bottom w:val="single" w:sz="8" w:space="0" w:color="auto"/>
            </w:tcBorders>
          </w:tcPr>
          <w:p w14:paraId="7A9E9C80" w14:textId="77777777" w:rsidR="00C618F4" w:rsidRPr="00A35B68" w:rsidRDefault="00C618F4">
            <w:pPr>
              <w:jc w:val="center"/>
              <w:rPr>
                <w:rFonts w:ascii="宋体"/>
                <w:sz w:val="18"/>
              </w:rPr>
            </w:pPr>
            <w:r w:rsidRPr="00A35B68">
              <w:rPr>
                <w:rFonts w:ascii="宋体" w:hint="eastAsia"/>
                <w:sz w:val="18"/>
              </w:rPr>
              <w:lastRenderedPageBreak/>
              <w:t>生物量</w:t>
            </w:r>
          </w:p>
        </w:tc>
        <w:tc>
          <w:tcPr>
            <w:tcW w:w="5518" w:type="dxa"/>
            <w:tcBorders>
              <w:top w:val="single" w:sz="4" w:space="0" w:color="auto"/>
              <w:bottom w:val="single" w:sz="8" w:space="0" w:color="auto"/>
            </w:tcBorders>
          </w:tcPr>
          <w:p w14:paraId="31E6D8D5" w14:textId="77777777" w:rsidR="00C618F4" w:rsidRPr="00A35B68" w:rsidRDefault="00C618F4">
            <w:pPr>
              <w:rPr>
                <w:rFonts w:ascii="宋体"/>
                <w:sz w:val="18"/>
              </w:rPr>
            </w:pPr>
            <w:r w:rsidRPr="00A35B68">
              <w:rPr>
                <w:rFonts w:ascii="宋体" w:hint="eastAsia"/>
                <w:sz w:val="18"/>
              </w:rPr>
              <w:t>草本层≥1.5kg/m</w:t>
            </w:r>
            <w:r w:rsidRPr="00A35B68">
              <w:rPr>
                <w:rFonts w:ascii="宋体" w:hint="eastAsia"/>
                <w:sz w:val="18"/>
                <w:vertAlign w:val="superscript"/>
              </w:rPr>
              <w:t>2</w:t>
            </w:r>
            <w:r w:rsidRPr="00A35B68">
              <w:rPr>
                <w:rFonts w:ascii="宋体" w:hint="eastAsia"/>
                <w:sz w:val="18"/>
              </w:rPr>
              <w:t>(3年)，灌木层&gt;5kg/m</w:t>
            </w:r>
            <w:r w:rsidRPr="00A35B68">
              <w:rPr>
                <w:rFonts w:ascii="宋体" w:hint="eastAsia"/>
                <w:sz w:val="18"/>
                <w:vertAlign w:val="superscript"/>
              </w:rPr>
              <w:t>2</w:t>
            </w:r>
          </w:p>
        </w:tc>
      </w:tr>
      <w:tr w:rsidR="00C618F4" w:rsidRPr="00A35B68" w14:paraId="1E69ADE1" w14:textId="77777777" w:rsidTr="00C618F4">
        <w:trPr>
          <w:jc w:val="center"/>
        </w:trPr>
        <w:tc>
          <w:tcPr>
            <w:tcW w:w="1985" w:type="dxa"/>
            <w:tcBorders>
              <w:top w:val="single" w:sz="4" w:space="0" w:color="auto"/>
              <w:bottom w:val="single" w:sz="8" w:space="0" w:color="auto"/>
            </w:tcBorders>
          </w:tcPr>
          <w:p w14:paraId="67011FD4" w14:textId="77777777" w:rsidR="00C618F4" w:rsidRPr="00A35B68" w:rsidRDefault="00C618F4">
            <w:pPr>
              <w:jc w:val="center"/>
              <w:rPr>
                <w:rFonts w:ascii="宋体"/>
                <w:sz w:val="18"/>
              </w:rPr>
            </w:pPr>
            <w:r w:rsidRPr="00A35B68">
              <w:rPr>
                <w:rFonts w:ascii="宋体" w:hint="eastAsia"/>
                <w:sz w:val="18"/>
              </w:rPr>
              <w:t>多样性指数</w:t>
            </w:r>
          </w:p>
        </w:tc>
        <w:tc>
          <w:tcPr>
            <w:tcW w:w="5518" w:type="dxa"/>
            <w:tcBorders>
              <w:top w:val="single" w:sz="4" w:space="0" w:color="auto"/>
              <w:bottom w:val="single" w:sz="8" w:space="0" w:color="auto"/>
            </w:tcBorders>
          </w:tcPr>
          <w:p w14:paraId="312EED78" w14:textId="77777777" w:rsidR="00C618F4" w:rsidRPr="00A35B68" w:rsidRDefault="00C618F4">
            <w:pPr>
              <w:rPr>
                <w:rFonts w:ascii="宋体"/>
                <w:sz w:val="18"/>
              </w:rPr>
            </w:pPr>
            <w:r w:rsidRPr="00A35B68">
              <w:rPr>
                <w:rFonts w:ascii="宋体" w:hint="eastAsia"/>
                <w:sz w:val="18"/>
              </w:rPr>
              <w:t>Simpson指数≥0.7</w:t>
            </w:r>
          </w:p>
        </w:tc>
      </w:tr>
    </w:tbl>
    <w:p w14:paraId="57404C4E" w14:textId="77777777" w:rsidR="00723919" w:rsidRPr="00A35B68" w:rsidRDefault="00723919">
      <w:pPr>
        <w:jc w:val="center"/>
        <w:rPr>
          <w:rFonts w:eastAsia="黑体"/>
          <w:szCs w:val="21"/>
        </w:rPr>
      </w:pPr>
    </w:p>
    <w:p w14:paraId="58BC35AF" w14:textId="5993E84D" w:rsidR="00723919" w:rsidRPr="00A35B68" w:rsidRDefault="00000000" w:rsidP="00E04513">
      <w:pPr>
        <w:pStyle w:val="a5"/>
      </w:pPr>
      <w:bookmarkStart w:id="32" w:name="_Toc235083895"/>
      <w:r w:rsidRPr="00A35B68">
        <w:t>土壤改良</w:t>
      </w:r>
      <w:r w:rsidR="000D14A0">
        <w:rPr>
          <w:rFonts w:hint="eastAsia"/>
        </w:rPr>
        <w:t>监管</w:t>
      </w:r>
      <w:bookmarkEnd w:id="32"/>
    </w:p>
    <w:p w14:paraId="47646340" w14:textId="2E9E2BB6" w:rsidR="00723919" w:rsidRPr="00A35B68" w:rsidRDefault="00000000">
      <w:pPr>
        <w:pStyle w:val="afff2"/>
        <w:rPr>
          <w:rFonts w:ascii="Times New Roman" w:eastAsia="仿宋_GB2312"/>
          <w:sz w:val="28"/>
          <w:szCs w:val="28"/>
        </w:rPr>
      </w:pPr>
      <w:r w:rsidRPr="00A35B68">
        <w:rPr>
          <w:rFonts w:hint="eastAsia"/>
        </w:rPr>
        <w:t>有效土层厚度、土壤容重等必须依据地类判定（如复垦为耕地与草地的厚度要求不同）。若存在重金属等污染，必须符合《土壤环境质量 农用地土壤污染风险管控标准》（GB 15618）或《土壤环境质量 建设用地土壤污染风险管控标准》（GB 36600）的对应地类筛选值与管制值限制。</w:t>
      </w:r>
    </w:p>
    <w:p w14:paraId="71405E92" w14:textId="24CC63C0" w:rsidR="00723919" w:rsidRPr="00A35B68" w:rsidRDefault="00000000">
      <w:pPr>
        <w:pStyle w:val="af7"/>
        <w:numPr>
          <w:ilvl w:val="0"/>
          <w:numId w:val="0"/>
        </w:numPr>
        <w:ind w:left="3544"/>
        <w:jc w:val="both"/>
      </w:pPr>
      <w:r w:rsidRPr="00A35B68">
        <w:rPr>
          <w:rFonts w:hint="eastAsia"/>
        </w:rPr>
        <w:t xml:space="preserve">表7-2 </w:t>
      </w:r>
      <w:r w:rsidRPr="00A35B68">
        <w:t>土壤改良</w:t>
      </w:r>
      <w:r w:rsidR="00C618F4">
        <w:rPr>
          <w:rFonts w:hint="eastAsia"/>
        </w:rPr>
        <w:t>监管标准</w:t>
      </w:r>
    </w:p>
    <w:tbl>
      <w:tblPr>
        <w:tblW w:w="69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08"/>
        <w:gridCol w:w="5528"/>
      </w:tblGrid>
      <w:tr w:rsidR="00C618F4" w:rsidRPr="00A35B68" w14:paraId="5AA61C81" w14:textId="77777777" w:rsidTr="00C618F4">
        <w:trPr>
          <w:jc w:val="center"/>
        </w:trPr>
        <w:tc>
          <w:tcPr>
            <w:tcW w:w="1408" w:type="dxa"/>
            <w:tcBorders>
              <w:top w:val="single" w:sz="8" w:space="0" w:color="auto"/>
              <w:bottom w:val="single" w:sz="8" w:space="0" w:color="auto"/>
            </w:tcBorders>
          </w:tcPr>
          <w:p w14:paraId="4D78FC74" w14:textId="77777777" w:rsidR="00C618F4" w:rsidRPr="00A35B68" w:rsidRDefault="00C618F4">
            <w:pPr>
              <w:jc w:val="center"/>
              <w:rPr>
                <w:rFonts w:ascii="宋体"/>
                <w:b/>
                <w:bCs/>
                <w:sz w:val="18"/>
              </w:rPr>
            </w:pPr>
            <w:r w:rsidRPr="00A35B68">
              <w:rPr>
                <w:rFonts w:ascii="宋体" w:hint="eastAsia"/>
                <w:b/>
                <w:bCs/>
                <w:sz w:val="18"/>
              </w:rPr>
              <w:t>指标</w:t>
            </w:r>
          </w:p>
        </w:tc>
        <w:tc>
          <w:tcPr>
            <w:tcW w:w="5528" w:type="dxa"/>
            <w:tcBorders>
              <w:top w:val="single" w:sz="8" w:space="0" w:color="auto"/>
              <w:bottom w:val="single" w:sz="8" w:space="0" w:color="auto"/>
            </w:tcBorders>
          </w:tcPr>
          <w:p w14:paraId="3579B9E5" w14:textId="03C8EE86" w:rsidR="00C618F4" w:rsidRPr="00A35B68" w:rsidRDefault="00C618F4">
            <w:pPr>
              <w:jc w:val="center"/>
              <w:rPr>
                <w:rFonts w:ascii="宋体"/>
                <w:b/>
                <w:bCs/>
                <w:sz w:val="18"/>
              </w:rPr>
            </w:pPr>
            <w:r>
              <w:rPr>
                <w:rFonts w:ascii="宋体" w:hint="eastAsia"/>
                <w:b/>
                <w:bCs/>
                <w:sz w:val="18"/>
              </w:rPr>
              <w:t>修复要求</w:t>
            </w:r>
          </w:p>
        </w:tc>
      </w:tr>
      <w:tr w:rsidR="00C618F4" w:rsidRPr="00A35B68" w14:paraId="5D5D62DE" w14:textId="77777777" w:rsidTr="00C618F4">
        <w:trPr>
          <w:jc w:val="center"/>
        </w:trPr>
        <w:tc>
          <w:tcPr>
            <w:tcW w:w="1408" w:type="dxa"/>
            <w:tcBorders>
              <w:top w:val="single" w:sz="8" w:space="0" w:color="auto"/>
            </w:tcBorders>
          </w:tcPr>
          <w:p w14:paraId="31A05562" w14:textId="77777777" w:rsidR="00C618F4" w:rsidRPr="00A35B68" w:rsidRDefault="00C618F4">
            <w:pPr>
              <w:jc w:val="center"/>
              <w:rPr>
                <w:rFonts w:ascii="宋体"/>
                <w:sz w:val="18"/>
              </w:rPr>
            </w:pPr>
            <w:r w:rsidRPr="00A35B68">
              <w:rPr>
                <w:rFonts w:ascii="宋体" w:hint="eastAsia"/>
                <w:sz w:val="18"/>
              </w:rPr>
              <w:t>土壤厚度</w:t>
            </w:r>
          </w:p>
        </w:tc>
        <w:tc>
          <w:tcPr>
            <w:tcW w:w="5528" w:type="dxa"/>
            <w:tcBorders>
              <w:top w:val="single" w:sz="8" w:space="0" w:color="auto"/>
            </w:tcBorders>
          </w:tcPr>
          <w:p w14:paraId="6EF8663E" w14:textId="77777777" w:rsidR="00C618F4" w:rsidRPr="00A35B68" w:rsidRDefault="00C618F4">
            <w:pPr>
              <w:rPr>
                <w:rFonts w:ascii="宋体"/>
                <w:sz w:val="18"/>
              </w:rPr>
            </w:pPr>
            <w:r w:rsidRPr="00A35B68">
              <w:rPr>
                <w:rFonts w:ascii="宋体" w:hint="eastAsia"/>
                <w:sz w:val="18"/>
              </w:rPr>
              <w:t>农业用地≥80cm，生态用地≥50cm</w:t>
            </w:r>
          </w:p>
        </w:tc>
      </w:tr>
      <w:tr w:rsidR="00C618F4" w:rsidRPr="00A35B68" w14:paraId="51FDE35E" w14:textId="77777777" w:rsidTr="00C618F4">
        <w:trPr>
          <w:jc w:val="center"/>
        </w:trPr>
        <w:tc>
          <w:tcPr>
            <w:tcW w:w="1408" w:type="dxa"/>
            <w:tcBorders>
              <w:bottom w:val="single" w:sz="4" w:space="0" w:color="auto"/>
            </w:tcBorders>
          </w:tcPr>
          <w:p w14:paraId="62A6CC31" w14:textId="77777777" w:rsidR="00C618F4" w:rsidRPr="00A35B68" w:rsidRDefault="00C618F4">
            <w:pPr>
              <w:jc w:val="center"/>
              <w:rPr>
                <w:rFonts w:ascii="宋体"/>
                <w:sz w:val="18"/>
              </w:rPr>
            </w:pPr>
            <w:r w:rsidRPr="00A35B68">
              <w:rPr>
                <w:rFonts w:ascii="宋体" w:hint="eastAsia"/>
                <w:sz w:val="18"/>
              </w:rPr>
              <w:t>有机质含量</w:t>
            </w:r>
          </w:p>
        </w:tc>
        <w:tc>
          <w:tcPr>
            <w:tcW w:w="5528" w:type="dxa"/>
            <w:tcBorders>
              <w:bottom w:val="single" w:sz="4" w:space="0" w:color="auto"/>
            </w:tcBorders>
          </w:tcPr>
          <w:p w14:paraId="33F46312" w14:textId="77777777" w:rsidR="00C618F4" w:rsidRPr="00A35B68" w:rsidRDefault="00C618F4">
            <w:pPr>
              <w:rPr>
                <w:rFonts w:ascii="宋体"/>
                <w:sz w:val="18"/>
              </w:rPr>
            </w:pPr>
            <w:r w:rsidRPr="00A35B68">
              <w:rPr>
                <w:rFonts w:ascii="宋体" w:hint="eastAsia"/>
                <w:sz w:val="18"/>
              </w:rPr>
              <w:t>表层(0-20cm)&gt;1.5%</w:t>
            </w:r>
          </w:p>
        </w:tc>
      </w:tr>
      <w:tr w:rsidR="00C618F4" w:rsidRPr="00A35B68" w14:paraId="45268970" w14:textId="77777777" w:rsidTr="00C618F4">
        <w:trPr>
          <w:jc w:val="center"/>
        </w:trPr>
        <w:tc>
          <w:tcPr>
            <w:tcW w:w="1408" w:type="dxa"/>
            <w:tcBorders>
              <w:top w:val="single" w:sz="4" w:space="0" w:color="auto"/>
              <w:bottom w:val="single" w:sz="8" w:space="0" w:color="auto"/>
            </w:tcBorders>
          </w:tcPr>
          <w:p w14:paraId="140879CC" w14:textId="77777777" w:rsidR="00C618F4" w:rsidRPr="00A35B68" w:rsidRDefault="00C618F4">
            <w:pPr>
              <w:jc w:val="center"/>
              <w:rPr>
                <w:rFonts w:ascii="宋体"/>
                <w:sz w:val="18"/>
              </w:rPr>
            </w:pPr>
            <w:r w:rsidRPr="00A35B68">
              <w:rPr>
                <w:rFonts w:ascii="宋体" w:hint="eastAsia"/>
                <w:sz w:val="18"/>
              </w:rPr>
              <w:t>pH值</w:t>
            </w:r>
          </w:p>
        </w:tc>
        <w:tc>
          <w:tcPr>
            <w:tcW w:w="5528" w:type="dxa"/>
            <w:tcBorders>
              <w:top w:val="single" w:sz="4" w:space="0" w:color="auto"/>
              <w:bottom w:val="single" w:sz="8" w:space="0" w:color="auto"/>
            </w:tcBorders>
          </w:tcPr>
          <w:p w14:paraId="24354920" w14:textId="77777777" w:rsidR="00C618F4" w:rsidRPr="00A35B68" w:rsidRDefault="00C618F4">
            <w:pPr>
              <w:rPr>
                <w:rFonts w:ascii="宋体"/>
                <w:sz w:val="18"/>
              </w:rPr>
            </w:pPr>
            <w:r w:rsidRPr="00A35B68">
              <w:rPr>
                <w:rFonts w:ascii="宋体" w:hint="eastAsia"/>
                <w:sz w:val="18"/>
              </w:rPr>
              <w:t>6.0-8.5(特殊作物区可调整)</w:t>
            </w:r>
          </w:p>
        </w:tc>
      </w:tr>
      <w:tr w:rsidR="00C618F4" w:rsidRPr="00A35B68" w14:paraId="324A1EBB" w14:textId="77777777" w:rsidTr="00C618F4">
        <w:trPr>
          <w:jc w:val="center"/>
        </w:trPr>
        <w:tc>
          <w:tcPr>
            <w:tcW w:w="1408" w:type="dxa"/>
            <w:tcBorders>
              <w:top w:val="single" w:sz="4" w:space="0" w:color="auto"/>
              <w:bottom w:val="single" w:sz="8" w:space="0" w:color="auto"/>
            </w:tcBorders>
          </w:tcPr>
          <w:p w14:paraId="727357DD" w14:textId="77777777" w:rsidR="00C618F4" w:rsidRPr="00A35B68" w:rsidRDefault="00C618F4">
            <w:pPr>
              <w:jc w:val="center"/>
              <w:rPr>
                <w:rFonts w:ascii="宋体"/>
                <w:sz w:val="18"/>
              </w:rPr>
            </w:pPr>
            <w:r w:rsidRPr="00A35B68">
              <w:rPr>
                <w:rFonts w:ascii="宋体" w:hint="eastAsia"/>
                <w:sz w:val="18"/>
              </w:rPr>
              <w:t>重金属</w:t>
            </w:r>
          </w:p>
        </w:tc>
        <w:tc>
          <w:tcPr>
            <w:tcW w:w="5528" w:type="dxa"/>
            <w:tcBorders>
              <w:top w:val="single" w:sz="4" w:space="0" w:color="auto"/>
              <w:bottom w:val="single" w:sz="8" w:space="0" w:color="auto"/>
            </w:tcBorders>
          </w:tcPr>
          <w:p w14:paraId="4DFEB2BE" w14:textId="7C4CD0F4" w:rsidR="00C618F4" w:rsidRPr="00A35B68" w:rsidRDefault="00C618F4">
            <w:pPr>
              <w:rPr>
                <w:rFonts w:ascii="宋体"/>
                <w:sz w:val="18"/>
              </w:rPr>
            </w:pPr>
            <w:r w:rsidRPr="00A35B68">
              <w:rPr>
                <w:rFonts w:ascii="宋体" w:hint="eastAsia"/>
                <w:sz w:val="18"/>
              </w:rPr>
              <w:t>符合《土壤环境质量》农用地/建设用地风险管</w:t>
            </w:r>
            <w:proofErr w:type="gramStart"/>
            <w:r w:rsidRPr="00A35B68">
              <w:rPr>
                <w:rFonts w:ascii="宋体" w:hint="eastAsia"/>
                <w:sz w:val="18"/>
              </w:rPr>
              <w:t>控标准</w:t>
            </w:r>
            <w:proofErr w:type="gramEnd"/>
          </w:p>
        </w:tc>
      </w:tr>
      <w:tr w:rsidR="00C618F4" w:rsidRPr="00A35B68" w14:paraId="3D746A75" w14:textId="77777777" w:rsidTr="00C618F4">
        <w:trPr>
          <w:jc w:val="center"/>
        </w:trPr>
        <w:tc>
          <w:tcPr>
            <w:tcW w:w="1408" w:type="dxa"/>
            <w:tcBorders>
              <w:top w:val="single" w:sz="4" w:space="0" w:color="auto"/>
              <w:bottom w:val="single" w:sz="8" w:space="0" w:color="auto"/>
            </w:tcBorders>
          </w:tcPr>
          <w:p w14:paraId="6089BAAE" w14:textId="77777777" w:rsidR="00C618F4" w:rsidRPr="00A35B68" w:rsidRDefault="00C618F4">
            <w:pPr>
              <w:jc w:val="center"/>
              <w:rPr>
                <w:rFonts w:ascii="宋体"/>
                <w:sz w:val="18"/>
              </w:rPr>
            </w:pPr>
            <w:r w:rsidRPr="00A35B68">
              <w:rPr>
                <w:rFonts w:ascii="宋体" w:hint="eastAsia"/>
                <w:sz w:val="18"/>
              </w:rPr>
              <w:t>含量渗透系数</w:t>
            </w:r>
          </w:p>
        </w:tc>
        <w:tc>
          <w:tcPr>
            <w:tcW w:w="5528" w:type="dxa"/>
            <w:tcBorders>
              <w:top w:val="single" w:sz="4" w:space="0" w:color="auto"/>
              <w:bottom w:val="single" w:sz="8" w:space="0" w:color="auto"/>
            </w:tcBorders>
          </w:tcPr>
          <w:p w14:paraId="1ECBA1BE" w14:textId="77777777" w:rsidR="00C618F4" w:rsidRPr="00A35B68" w:rsidRDefault="00C618F4">
            <w:pPr>
              <w:rPr>
                <w:rFonts w:ascii="宋体"/>
                <w:sz w:val="18"/>
              </w:rPr>
            </w:pPr>
            <w:r w:rsidRPr="00A35B68">
              <w:rPr>
                <w:rFonts w:ascii="宋体" w:hint="eastAsia"/>
                <w:sz w:val="18"/>
              </w:rPr>
              <w:t>≤1x10</w:t>
            </w:r>
            <w:r w:rsidRPr="00A35B68">
              <w:rPr>
                <w:rFonts w:ascii="宋体" w:hint="eastAsia"/>
                <w:sz w:val="18"/>
                <w:vertAlign w:val="superscript"/>
              </w:rPr>
              <w:t>-5</w:t>
            </w:r>
            <w:r w:rsidRPr="00A35B68">
              <w:rPr>
                <w:rFonts w:ascii="宋体" w:hint="eastAsia"/>
                <w:sz w:val="18"/>
              </w:rPr>
              <w:t>cm/s(防渗要求区域)</w:t>
            </w:r>
          </w:p>
        </w:tc>
      </w:tr>
    </w:tbl>
    <w:p w14:paraId="3624ECBC" w14:textId="77777777" w:rsidR="00723919" w:rsidRPr="00A35B68" w:rsidRDefault="00723919">
      <w:pPr>
        <w:pStyle w:val="afff2"/>
        <w:ind w:firstLineChars="0" w:firstLine="0"/>
      </w:pPr>
    </w:p>
    <w:p w14:paraId="419AC728" w14:textId="55B06857" w:rsidR="00723919" w:rsidRPr="00A35B68" w:rsidRDefault="00000000" w:rsidP="00E04513">
      <w:pPr>
        <w:pStyle w:val="a5"/>
      </w:pPr>
      <w:bookmarkStart w:id="33" w:name="_Toc235083896"/>
      <w:r w:rsidRPr="00A35B68">
        <w:rPr>
          <w:rFonts w:hint="eastAsia"/>
        </w:rPr>
        <w:t>水体净化</w:t>
      </w:r>
      <w:r w:rsidR="000D14A0">
        <w:rPr>
          <w:rFonts w:hint="eastAsia"/>
        </w:rPr>
        <w:t>监管</w:t>
      </w:r>
      <w:bookmarkEnd w:id="33"/>
    </w:p>
    <w:p w14:paraId="69D721B8" w14:textId="77777777" w:rsidR="00723919" w:rsidRPr="00A35B68" w:rsidRDefault="00000000">
      <w:pPr>
        <w:pStyle w:val="afff2"/>
      </w:pPr>
      <w:r w:rsidRPr="00A35B68">
        <w:t>布设水质监测断面，比对相应功能区标准（如地表水、地下水相应类别的限值要求）判定重金属浓度、pH值、COD等指标是否达标。</w:t>
      </w:r>
    </w:p>
    <w:p w14:paraId="7D358806" w14:textId="77777777" w:rsidR="00723919" w:rsidRPr="00A35B68" w:rsidRDefault="00723919">
      <w:pPr>
        <w:jc w:val="center"/>
        <w:rPr>
          <w:rFonts w:eastAsia="黑体"/>
          <w:szCs w:val="21"/>
        </w:rPr>
      </w:pPr>
    </w:p>
    <w:p w14:paraId="09B05BDF" w14:textId="7705E190" w:rsidR="00723919" w:rsidRPr="00A35B68" w:rsidRDefault="00000000">
      <w:pPr>
        <w:pStyle w:val="af7"/>
        <w:numPr>
          <w:ilvl w:val="0"/>
          <w:numId w:val="0"/>
        </w:numPr>
        <w:ind w:left="3544"/>
        <w:jc w:val="both"/>
      </w:pPr>
      <w:r w:rsidRPr="00A35B68">
        <w:rPr>
          <w:rFonts w:hint="eastAsia"/>
        </w:rPr>
        <w:t>表</w:t>
      </w:r>
      <w:r w:rsidRPr="00A35B68">
        <w:t>7-3</w:t>
      </w:r>
      <w:r w:rsidRPr="00A35B68">
        <w:rPr>
          <w:rFonts w:hint="eastAsia"/>
        </w:rPr>
        <w:t xml:space="preserve"> </w:t>
      </w:r>
      <w:r w:rsidRPr="00A35B68">
        <w:t>水体净化</w:t>
      </w:r>
      <w:r w:rsidR="00C618F4">
        <w:rPr>
          <w:rFonts w:hint="eastAsia"/>
        </w:rPr>
        <w:t>监管标准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3"/>
        <w:gridCol w:w="5549"/>
      </w:tblGrid>
      <w:tr w:rsidR="00C618F4" w:rsidRPr="00A35B68" w14:paraId="52717954" w14:textId="77777777">
        <w:trPr>
          <w:jc w:val="center"/>
        </w:trPr>
        <w:tc>
          <w:tcPr>
            <w:tcW w:w="1513" w:type="dxa"/>
            <w:tcBorders>
              <w:top w:val="single" w:sz="8" w:space="0" w:color="auto"/>
              <w:bottom w:val="single" w:sz="8" w:space="0" w:color="auto"/>
            </w:tcBorders>
          </w:tcPr>
          <w:p w14:paraId="4DC14012" w14:textId="77777777" w:rsidR="00C618F4" w:rsidRPr="00A35B68" w:rsidRDefault="00C618F4">
            <w:pPr>
              <w:jc w:val="center"/>
              <w:rPr>
                <w:rFonts w:ascii="宋体"/>
                <w:b/>
                <w:bCs/>
                <w:sz w:val="18"/>
              </w:rPr>
            </w:pPr>
            <w:r w:rsidRPr="00A35B68">
              <w:rPr>
                <w:rFonts w:ascii="宋体" w:hint="eastAsia"/>
                <w:b/>
                <w:bCs/>
                <w:sz w:val="18"/>
              </w:rPr>
              <w:t>指标</w:t>
            </w:r>
          </w:p>
        </w:tc>
        <w:tc>
          <w:tcPr>
            <w:tcW w:w="5549" w:type="dxa"/>
            <w:tcBorders>
              <w:top w:val="single" w:sz="8" w:space="0" w:color="auto"/>
              <w:bottom w:val="single" w:sz="8" w:space="0" w:color="auto"/>
            </w:tcBorders>
          </w:tcPr>
          <w:p w14:paraId="09C3C603" w14:textId="43C7CEA7" w:rsidR="00C618F4" w:rsidRPr="00A35B68" w:rsidRDefault="00C618F4">
            <w:pPr>
              <w:jc w:val="center"/>
              <w:rPr>
                <w:rFonts w:ascii="宋体"/>
                <w:b/>
                <w:bCs/>
                <w:sz w:val="18"/>
              </w:rPr>
            </w:pPr>
            <w:r>
              <w:rPr>
                <w:rFonts w:ascii="宋体" w:hint="eastAsia"/>
                <w:b/>
                <w:bCs/>
                <w:sz w:val="18"/>
              </w:rPr>
              <w:t>修复要求</w:t>
            </w:r>
          </w:p>
        </w:tc>
      </w:tr>
      <w:tr w:rsidR="00C618F4" w:rsidRPr="00A35B68" w14:paraId="52820097" w14:textId="77777777">
        <w:trPr>
          <w:jc w:val="center"/>
        </w:trPr>
        <w:tc>
          <w:tcPr>
            <w:tcW w:w="1513" w:type="dxa"/>
            <w:tcBorders>
              <w:top w:val="single" w:sz="8" w:space="0" w:color="auto"/>
            </w:tcBorders>
          </w:tcPr>
          <w:p w14:paraId="66486042" w14:textId="77777777" w:rsidR="00C618F4" w:rsidRPr="00A35B68" w:rsidRDefault="00C618F4">
            <w:pPr>
              <w:jc w:val="center"/>
              <w:rPr>
                <w:rFonts w:ascii="宋体"/>
                <w:sz w:val="18"/>
              </w:rPr>
            </w:pPr>
            <w:r w:rsidRPr="00A35B68">
              <w:rPr>
                <w:rFonts w:ascii="宋体" w:hint="eastAsia"/>
                <w:sz w:val="18"/>
              </w:rPr>
              <w:t>pH值</w:t>
            </w:r>
          </w:p>
        </w:tc>
        <w:tc>
          <w:tcPr>
            <w:tcW w:w="5549" w:type="dxa"/>
            <w:tcBorders>
              <w:top w:val="single" w:sz="8" w:space="0" w:color="auto"/>
            </w:tcBorders>
          </w:tcPr>
          <w:p w14:paraId="01A1AE87" w14:textId="77777777" w:rsidR="00C618F4" w:rsidRPr="00A35B68" w:rsidRDefault="00C618F4">
            <w:pPr>
              <w:jc w:val="center"/>
              <w:rPr>
                <w:rFonts w:ascii="宋体"/>
                <w:sz w:val="18"/>
              </w:rPr>
            </w:pPr>
            <w:r w:rsidRPr="00A35B68">
              <w:rPr>
                <w:rFonts w:ascii="宋体" w:hint="eastAsia"/>
                <w:sz w:val="18"/>
              </w:rPr>
              <w:t>6.5-8.5</w:t>
            </w:r>
          </w:p>
        </w:tc>
      </w:tr>
      <w:tr w:rsidR="00C618F4" w:rsidRPr="00A35B68" w14:paraId="56E2F03E" w14:textId="77777777">
        <w:trPr>
          <w:jc w:val="center"/>
        </w:trPr>
        <w:tc>
          <w:tcPr>
            <w:tcW w:w="1513" w:type="dxa"/>
            <w:tcBorders>
              <w:bottom w:val="single" w:sz="4" w:space="0" w:color="auto"/>
            </w:tcBorders>
          </w:tcPr>
          <w:p w14:paraId="605D8166" w14:textId="77777777" w:rsidR="00C618F4" w:rsidRPr="00A35B68" w:rsidRDefault="00C618F4">
            <w:pPr>
              <w:jc w:val="center"/>
              <w:rPr>
                <w:rFonts w:ascii="宋体"/>
                <w:sz w:val="18"/>
              </w:rPr>
            </w:pPr>
            <w:r w:rsidRPr="00A35B68">
              <w:rPr>
                <w:rFonts w:ascii="宋体" w:hint="eastAsia"/>
                <w:sz w:val="18"/>
              </w:rPr>
              <w:t>溶解氧(DO)</w:t>
            </w:r>
          </w:p>
        </w:tc>
        <w:tc>
          <w:tcPr>
            <w:tcW w:w="5549" w:type="dxa"/>
            <w:tcBorders>
              <w:bottom w:val="single" w:sz="4" w:space="0" w:color="auto"/>
            </w:tcBorders>
          </w:tcPr>
          <w:p w14:paraId="7E3A14CC" w14:textId="77777777" w:rsidR="00C618F4" w:rsidRPr="00A35B68" w:rsidRDefault="00C618F4">
            <w:pPr>
              <w:jc w:val="center"/>
              <w:rPr>
                <w:rFonts w:ascii="宋体"/>
                <w:sz w:val="18"/>
              </w:rPr>
            </w:pPr>
            <w:r w:rsidRPr="00A35B68">
              <w:rPr>
                <w:rFonts w:ascii="宋体" w:hint="eastAsia"/>
                <w:sz w:val="18"/>
              </w:rPr>
              <w:t>&gt;5mg/L</w:t>
            </w:r>
          </w:p>
        </w:tc>
      </w:tr>
      <w:tr w:rsidR="00C618F4" w:rsidRPr="00A35B68" w14:paraId="379E5812" w14:textId="77777777">
        <w:trPr>
          <w:jc w:val="center"/>
        </w:trPr>
        <w:tc>
          <w:tcPr>
            <w:tcW w:w="1513" w:type="dxa"/>
            <w:tcBorders>
              <w:top w:val="single" w:sz="4" w:space="0" w:color="auto"/>
              <w:bottom w:val="single" w:sz="8" w:space="0" w:color="auto"/>
            </w:tcBorders>
          </w:tcPr>
          <w:p w14:paraId="5B276B84" w14:textId="77777777" w:rsidR="00C618F4" w:rsidRPr="00A35B68" w:rsidRDefault="00C618F4">
            <w:pPr>
              <w:jc w:val="center"/>
              <w:rPr>
                <w:rFonts w:ascii="宋体"/>
                <w:sz w:val="18"/>
              </w:rPr>
            </w:pPr>
            <w:r w:rsidRPr="00A35B68">
              <w:rPr>
                <w:rFonts w:ascii="宋体" w:hint="eastAsia"/>
                <w:sz w:val="18"/>
              </w:rPr>
              <w:t>COD</w:t>
            </w:r>
          </w:p>
        </w:tc>
        <w:tc>
          <w:tcPr>
            <w:tcW w:w="5549" w:type="dxa"/>
            <w:tcBorders>
              <w:top w:val="single" w:sz="4" w:space="0" w:color="auto"/>
              <w:bottom w:val="single" w:sz="8" w:space="0" w:color="auto"/>
            </w:tcBorders>
          </w:tcPr>
          <w:p w14:paraId="12547D80" w14:textId="77777777" w:rsidR="00C618F4" w:rsidRPr="00A35B68" w:rsidRDefault="00C618F4">
            <w:pPr>
              <w:jc w:val="center"/>
              <w:rPr>
                <w:rFonts w:ascii="宋体"/>
                <w:sz w:val="18"/>
              </w:rPr>
            </w:pPr>
            <w:r w:rsidRPr="00A35B68">
              <w:rPr>
                <w:rFonts w:ascii="宋体" w:hint="eastAsia"/>
                <w:sz w:val="18"/>
              </w:rPr>
              <w:t>≤20mg/L</w:t>
            </w:r>
          </w:p>
        </w:tc>
      </w:tr>
      <w:tr w:rsidR="00C618F4" w:rsidRPr="00A35B68" w14:paraId="249E856D" w14:textId="77777777">
        <w:trPr>
          <w:jc w:val="center"/>
        </w:trPr>
        <w:tc>
          <w:tcPr>
            <w:tcW w:w="1513" w:type="dxa"/>
            <w:tcBorders>
              <w:top w:val="single" w:sz="4" w:space="0" w:color="auto"/>
              <w:bottom w:val="single" w:sz="8" w:space="0" w:color="auto"/>
            </w:tcBorders>
          </w:tcPr>
          <w:p w14:paraId="50A58EA4" w14:textId="77777777" w:rsidR="00C618F4" w:rsidRPr="00A35B68" w:rsidRDefault="00C618F4">
            <w:pPr>
              <w:jc w:val="center"/>
              <w:rPr>
                <w:rFonts w:ascii="宋体"/>
                <w:sz w:val="18"/>
              </w:rPr>
            </w:pPr>
            <w:r w:rsidRPr="00A35B68">
              <w:rPr>
                <w:rFonts w:ascii="宋体" w:hint="eastAsia"/>
                <w:sz w:val="18"/>
              </w:rPr>
              <w:t>重金属</w:t>
            </w:r>
          </w:p>
        </w:tc>
        <w:tc>
          <w:tcPr>
            <w:tcW w:w="5549" w:type="dxa"/>
            <w:tcBorders>
              <w:top w:val="single" w:sz="4" w:space="0" w:color="auto"/>
              <w:bottom w:val="single" w:sz="8" w:space="0" w:color="auto"/>
            </w:tcBorders>
          </w:tcPr>
          <w:p w14:paraId="7A5E1D30" w14:textId="0B2BF147" w:rsidR="00C618F4" w:rsidRPr="00A35B68" w:rsidRDefault="00C618F4" w:rsidP="00C618F4">
            <w:pPr>
              <w:jc w:val="center"/>
              <w:rPr>
                <w:rFonts w:ascii="宋体"/>
                <w:sz w:val="18"/>
              </w:rPr>
            </w:pPr>
            <w:r w:rsidRPr="00A35B68">
              <w:rPr>
                <w:rFonts w:ascii="宋体" w:hint="eastAsia"/>
                <w:sz w:val="18"/>
              </w:rPr>
              <w:t>符合《地表水环境质量标准》</w:t>
            </w:r>
            <w:r w:rsidRPr="00A35B68">
              <w:rPr>
                <w:rFonts w:ascii="微软雅黑" w:eastAsia="微软雅黑" w:hAnsi="微软雅黑" w:cs="微软雅黑" w:hint="eastAsia"/>
                <w:sz w:val="18"/>
              </w:rPr>
              <w:t>Ⅲ</w:t>
            </w:r>
            <w:r w:rsidRPr="00A35B68">
              <w:rPr>
                <w:rFonts w:ascii="宋体" w:hint="eastAsia"/>
                <w:sz w:val="18"/>
              </w:rPr>
              <w:t>类</w:t>
            </w:r>
          </w:p>
        </w:tc>
      </w:tr>
      <w:tr w:rsidR="00C618F4" w:rsidRPr="00A35B68" w14:paraId="7D86116F" w14:textId="77777777">
        <w:trPr>
          <w:jc w:val="center"/>
        </w:trPr>
        <w:tc>
          <w:tcPr>
            <w:tcW w:w="1513" w:type="dxa"/>
            <w:tcBorders>
              <w:top w:val="single" w:sz="4" w:space="0" w:color="auto"/>
              <w:bottom w:val="single" w:sz="8" w:space="0" w:color="auto"/>
            </w:tcBorders>
          </w:tcPr>
          <w:p w14:paraId="70716A2E" w14:textId="77777777" w:rsidR="00C618F4" w:rsidRPr="00A35B68" w:rsidRDefault="00C618F4">
            <w:pPr>
              <w:jc w:val="center"/>
              <w:rPr>
                <w:rFonts w:ascii="宋体"/>
                <w:sz w:val="18"/>
              </w:rPr>
            </w:pPr>
            <w:r w:rsidRPr="00A35B68">
              <w:rPr>
                <w:rFonts w:ascii="宋体" w:hint="eastAsia"/>
                <w:sz w:val="18"/>
              </w:rPr>
              <w:t>悬浮物(SS)</w:t>
            </w:r>
          </w:p>
        </w:tc>
        <w:tc>
          <w:tcPr>
            <w:tcW w:w="5549" w:type="dxa"/>
            <w:tcBorders>
              <w:top w:val="single" w:sz="4" w:space="0" w:color="auto"/>
              <w:bottom w:val="single" w:sz="8" w:space="0" w:color="auto"/>
            </w:tcBorders>
          </w:tcPr>
          <w:p w14:paraId="4A0360C5" w14:textId="77777777" w:rsidR="00C618F4" w:rsidRPr="00A35B68" w:rsidRDefault="00C618F4">
            <w:pPr>
              <w:jc w:val="center"/>
              <w:rPr>
                <w:rFonts w:ascii="宋体"/>
                <w:sz w:val="18"/>
              </w:rPr>
            </w:pPr>
            <w:r w:rsidRPr="00A35B68">
              <w:rPr>
                <w:rFonts w:ascii="宋体" w:hint="eastAsia"/>
                <w:sz w:val="18"/>
              </w:rPr>
              <w:t>≤30mg/L</w:t>
            </w:r>
          </w:p>
        </w:tc>
      </w:tr>
    </w:tbl>
    <w:p w14:paraId="1B57C770" w14:textId="77777777" w:rsidR="00723919" w:rsidRPr="00A35B68" w:rsidRDefault="00723919">
      <w:pPr>
        <w:jc w:val="center"/>
        <w:rPr>
          <w:rFonts w:eastAsia="黑体"/>
          <w:szCs w:val="21"/>
        </w:rPr>
      </w:pPr>
    </w:p>
    <w:p w14:paraId="118ACDC3" w14:textId="676FC6DC" w:rsidR="00723919" w:rsidRPr="00A35B68" w:rsidRDefault="00000000" w:rsidP="00E04513">
      <w:pPr>
        <w:pStyle w:val="a5"/>
      </w:pPr>
      <w:bookmarkStart w:id="34" w:name="_Toc235083897"/>
      <w:r w:rsidRPr="00A35B68">
        <w:t>地质灾害</w:t>
      </w:r>
      <w:r w:rsidR="000D14A0">
        <w:rPr>
          <w:rFonts w:hint="eastAsia"/>
        </w:rPr>
        <w:t>监管</w:t>
      </w:r>
      <w:bookmarkEnd w:id="34"/>
    </w:p>
    <w:p w14:paraId="15045C8D" w14:textId="77777777" w:rsidR="00723919" w:rsidRPr="00A35B68" w:rsidRDefault="00000000">
      <w:pPr>
        <w:pStyle w:val="afff2"/>
        <w:rPr>
          <w:rFonts w:ascii="Times New Roman" w:eastAsia="仿宋_GB2312"/>
          <w:sz w:val="28"/>
          <w:szCs w:val="28"/>
        </w:rPr>
      </w:pPr>
      <w:r w:rsidRPr="00A35B68">
        <w:t>边坡稳定系数、排土场台阶高度、尾矿库安全埋深等必须满足相关矿山安全与建筑抗震设计规范的工程类强制性参数指标。</w:t>
      </w:r>
    </w:p>
    <w:p w14:paraId="635F553A" w14:textId="3CA7E627" w:rsidR="00723919" w:rsidRPr="00A35B68" w:rsidRDefault="00000000">
      <w:pPr>
        <w:pStyle w:val="af7"/>
        <w:numPr>
          <w:ilvl w:val="0"/>
          <w:numId w:val="0"/>
        </w:numPr>
        <w:ind w:left="3544"/>
        <w:jc w:val="both"/>
      </w:pPr>
      <w:r w:rsidRPr="00A35B68">
        <w:rPr>
          <w:rFonts w:hint="eastAsia"/>
        </w:rPr>
        <w:t>表7-4地质灾害</w:t>
      </w:r>
      <w:r w:rsidR="00C618F4">
        <w:rPr>
          <w:rFonts w:hint="eastAsia"/>
        </w:rPr>
        <w:t>监管标准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21"/>
        <w:gridCol w:w="4826"/>
      </w:tblGrid>
      <w:tr w:rsidR="00C618F4" w:rsidRPr="00A35B68" w14:paraId="6426A916" w14:textId="77777777" w:rsidTr="00C618F4">
        <w:trPr>
          <w:jc w:val="center"/>
        </w:trPr>
        <w:tc>
          <w:tcPr>
            <w:tcW w:w="2121" w:type="dxa"/>
            <w:tcBorders>
              <w:top w:val="single" w:sz="8" w:space="0" w:color="auto"/>
              <w:bottom w:val="single" w:sz="8" w:space="0" w:color="auto"/>
            </w:tcBorders>
          </w:tcPr>
          <w:p w14:paraId="5B558143" w14:textId="77777777" w:rsidR="00C618F4" w:rsidRPr="00A35B68" w:rsidRDefault="00C618F4">
            <w:pPr>
              <w:jc w:val="center"/>
              <w:rPr>
                <w:rFonts w:ascii="宋体"/>
                <w:b/>
                <w:bCs/>
                <w:sz w:val="18"/>
              </w:rPr>
            </w:pPr>
            <w:r w:rsidRPr="00A35B68">
              <w:rPr>
                <w:rFonts w:ascii="宋体" w:hint="eastAsia"/>
                <w:b/>
                <w:bCs/>
                <w:sz w:val="18"/>
              </w:rPr>
              <w:t>指标</w:t>
            </w:r>
          </w:p>
        </w:tc>
        <w:tc>
          <w:tcPr>
            <w:tcW w:w="4826" w:type="dxa"/>
            <w:tcBorders>
              <w:top w:val="single" w:sz="8" w:space="0" w:color="auto"/>
              <w:bottom w:val="single" w:sz="8" w:space="0" w:color="auto"/>
            </w:tcBorders>
          </w:tcPr>
          <w:p w14:paraId="7A4CD675" w14:textId="66C2B470" w:rsidR="00C618F4" w:rsidRPr="00A35B68" w:rsidRDefault="00C618F4">
            <w:pPr>
              <w:jc w:val="center"/>
              <w:rPr>
                <w:rFonts w:ascii="宋体"/>
                <w:b/>
                <w:bCs/>
                <w:sz w:val="18"/>
              </w:rPr>
            </w:pPr>
            <w:r>
              <w:rPr>
                <w:rFonts w:ascii="宋体" w:hint="eastAsia"/>
                <w:b/>
                <w:bCs/>
                <w:sz w:val="18"/>
              </w:rPr>
              <w:t>修复要求</w:t>
            </w:r>
          </w:p>
        </w:tc>
      </w:tr>
      <w:tr w:rsidR="00C618F4" w:rsidRPr="00A35B68" w14:paraId="1AC0708C" w14:textId="77777777" w:rsidTr="00C618F4">
        <w:trPr>
          <w:trHeight w:val="251"/>
          <w:jc w:val="center"/>
        </w:trPr>
        <w:tc>
          <w:tcPr>
            <w:tcW w:w="2121" w:type="dxa"/>
            <w:tcBorders>
              <w:top w:val="single" w:sz="8" w:space="0" w:color="auto"/>
            </w:tcBorders>
          </w:tcPr>
          <w:p w14:paraId="3A31AAE7" w14:textId="77777777" w:rsidR="00C618F4" w:rsidRPr="00A35B68" w:rsidRDefault="00C618F4">
            <w:pPr>
              <w:jc w:val="center"/>
              <w:rPr>
                <w:rFonts w:ascii="宋体"/>
                <w:sz w:val="18"/>
              </w:rPr>
            </w:pPr>
            <w:r w:rsidRPr="00A35B68">
              <w:rPr>
                <w:rFonts w:ascii="宋体" w:hint="eastAsia"/>
                <w:sz w:val="18"/>
              </w:rPr>
              <w:t>边坡稳定性</w:t>
            </w:r>
          </w:p>
        </w:tc>
        <w:tc>
          <w:tcPr>
            <w:tcW w:w="4826" w:type="dxa"/>
            <w:tcBorders>
              <w:top w:val="single" w:sz="8" w:space="0" w:color="auto"/>
            </w:tcBorders>
          </w:tcPr>
          <w:p w14:paraId="1E7627B4" w14:textId="77777777" w:rsidR="00C618F4" w:rsidRPr="00A35B68" w:rsidRDefault="00C618F4">
            <w:pPr>
              <w:jc w:val="center"/>
              <w:rPr>
                <w:rFonts w:ascii="宋体"/>
                <w:sz w:val="18"/>
              </w:rPr>
            </w:pPr>
            <w:r w:rsidRPr="00A35B68">
              <w:rPr>
                <w:rFonts w:ascii="宋体" w:hint="eastAsia"/>
                <w:sz w:val="18"/>
              </w:rPr>
              <w:t>安全系数≥1.25</w:t>
            </w:r>
          </w:p>
        </w:tc>
      </w:tr>
      <w:tr w:rsidR="00C618F4" w:rsidRPr="00A35B68" w14:paraId="6F8D66F7" w14:textId="77777777" w:rsidTr="00C618F4">
        <w:trPr>
          <w:jc w:val="center"/>
        </w:trPr>
        <w:tc>
          <w:tcPr>
            <w:tcW w:w="2121" w:type="dxa"/>
            <w:tcBorders>
              <w:bottom w:val="single" w:sz="4" w:space="0" w:color="auto"/>
            </w:tcBorders>
          </w:tcPr>
          <w:p w14:paraId="63AA6B85" w14:textId="77777777" w:rsidR="00C618F4" w:rsidRPr="00A35B68" w:rsidRDefault="00C618F4">
            <w:pPr>
              <w:jc w:val="center"/>
              <w:rPr>
                <w:rFonts w:ascii="宋体"/>
                <w:sz w:val="18"/>
              </w:rPr>
            </w:pPr>
            <w:r w:rsidRPr="00A35B68">
              <w:rPr>
                <w:rFonts w:ascii="宋体" w:hint="eastAsia"/>
                <w:sz w:val="18"/>
              </w:rPr>
              <w:t>地面沉降</w:t>
            </w:r>
          </w:p>
        </w:tc>
        <w:tc>
          <w:tcPr>
            <w:tcW w:w="4826" w:type="dxa"/>
            <w:tcBorders>
              <w:bottom w:val="single" w:sz="4" w:space="0" w:color="auto"/>
            </w:tcBorders>
          </w:tcPr>
          <w:p w14:paraId="1BEBC428" w14:textId="77777777" w:rsidR="00C618F4" w:rsidRPr="00A35B68" w:rsidRDefault="00C618F4">
            <w:pPr>
              <w:jc w:val="center"/>
              <w:rPr>
                <w:rFonts w:ascii="宋体"/>
                <w:sz w:val="18"/>
              </w:rPr>
            </w:pPr>
            <w:r w:rsidRPr="00A35B68">
              <w:rPr>
                <w:rFonts w:ascii="宋体" w:hint="eastAsia"/>
                <w:sz w:val="18"/>
              </w:rPr>
              <w:t>≤5mm/年</w:t>
            </w:r>
          </w:p>
        </w:tc>
      </w:tr>
      <w:tr w:rsidR="00C618F4" w:rsidRPr="00A35B68" w14:paraId="1413C0F8" w14:textId="77777777" w:rsidTr="00C618F4">
        <w:trPr>
          <w:jc w:val="center"/>
        </w:trPr>
        <w:tc>
          <w:tcPr>
            <w:tcW w:w="2121" w:type="dxa"/>
            <w:tcBorders>
              <w:top w:val="single" w:sz="4" w:space="0" w:color="auto"/>
              <w:bottom w:val="single" w:sz="8" w:space="0" w:color="auto"/>
            </w:tcBorders>
          </w:tcPr>
          <w:p w14:paraId="1EB3FDDB" w14:textId="77777777" w:rsidR="00C618F4" w:rsidRPr="00A35B68" w:rsidRDefault="00C618F4">
            <w:pPr>
              <w:jc w:val="center"/>
              <w:rPr>
                <w:rFonts w:ascii="宋体"/>
                <w:sz w:val="18"/>
              </w:rPr>
            </w:pPr>
            <w:r w:rsidRPr="00A35B68">
              <w:rPr>
                <w:rFonts w:ascii="宋体" w:hint="eastAsia"/>
                <w:sz w:val="18"/>
              </w:rPr>
              <w:t>尾矿库浸润线</w:t>
            </w:r>
          </w:p>
        </w:tc>
        <w:tc>
          <w:tcPr>
            <w:tcW w:w="4826" w:type="dxa"/>
            <w:tcBorders>
              <w:top w:val="single" w:sz="4" w:space="0" w:color="auto"/>
              <w:bottom w:val="single" w:sz="8" w:space="0" w:color="auto"/>
            </w:tcBorders>
          </w:tcPr>
          <w:p w14:paraId="7A1E723A" w14:textId="77777777" w:rsidR="00C618F4" w:rsidRPr="00A35B68" w:rsidRDefault="00C618F4">
            <w:pPr>
              <w:jc w:val="center"/>
              <w:rPr>
                <w:rFonts w:ascii="宋体"/>
                <w:sz w:val="18"/>
              </w:rPr>
            </w:pPr>
            <w:r w:rsidRPr="00A35B68">
              <w:rPr>
                <w:rFonts w:ascii="宋体" w:hint="eastAsia"/>
                <w:sz w:val="18"/>
              </w:rPr>
              <w:t>埋深≥6m</w:t>
            </w:r>
          </w:p>
        </w:tc>
      </w:tr>
      <w:tr w:rsidR="00C618F4" w:rsidRPr="00A35B68" w14:paraId="25F81ECB" w14:textId="77777777" w:rsidTr="00C618F4">
        <w:trPr>
          <w:jc w:val="center"/>
        </w:trPr>
        <w:tc>
          <w:tcPr>
            <w:tcW w:w="2121" w:type="dxa"/>
            <w:tcBorders>
              <w:top w:val="single" w:sz="4" w:space="0" w:color="auto"/>
              <w:bottom w:val="single" w:sz="8" w:space="0" w:color="auto"/>
            </w:tcBorders>
          </w:tcPr>
          <w:p w14:paraId="54DEB4F2" w14:textId="77777777" w:rsidR="00C618F4" w:rsidRPr="00A35B68" w:rsidRDefault="00C618F4">
            <w:pPr>
              <w:jc w:val="center"/>
              <w:rPr>
                <w:rFonts w:ascii="宋体"/>
                <w:sz w:val="18"/>
              </w:rPr>
            </w:pPr>
            <w:r w:rsidRPr="00A35B68">
              <w:rPr>
                <w:rFonts w:ascii="宋体" w:hint="eastAsia"/>
                <w:sz w:val="18"/>
              </w:rPr>
              <w:t>挡土墙抗滑移</w:t>
            </w:r>
          </w:p>
        </w:tc>
        <w:tc>
          <w:tcPr>
            <w:tcW w:w="4826" w:type="dxa"/>
            <w:tcBorders>
              <w:top w:val="single" w:sz="4" w:space="0" w:color="auto"/>
              <w:bottom w:val="single" w:sz="8" w:space="0" w:color="auto"/>
            </w:tcBorders>
          </w:tcPr>
          <w:p w14:paraId="7ED0935C" w14:textId="77777777" w:rsidR="00C618F4" w:rsidRPr="00A35B68" w:rsidRDefault="00C618F4">
            <w:pPr>
              <w:jc w:val="center"/>
              <w:rPr>
                <w:rFonts w:ascii="宋体"/>
                <w:sz w:val="18"/>
              </w:rPr>
            </w:pPr>
            <w:r w:rsidRPr="00A35B68">
              <w:rPr>
                <w:rFonts w:ascii="宋体" w:hint="eastAsia"/>
                <w:sz w:val="18"/>
              </w:rPr>
              <w:t>抗滑安全系数≥1.3</w:t>
            </w:r>
          </w:p>
        </w:tc>
      </w:tr>
    </w:tbl>
    <w:p w14:paraId="3AC20BE4" w14:textId="77777777" w:rsidR="00723919" w:rsidRPr="00A35B68" w:rsidRDefault="00723919">
      <w:pPr>
        <w:jc w:val="center"/>
        <w:rPr>
          <w:rFonts w:eastAsia="黑体"/>
          <w:szCs w:val="21"/>
        </w:rPr>
      </w:pPr>
    </w:p>
    <w:p w14:paraId="0C37D46D" w14:textId="41558FA1" w:rsidR="000D57C2" w:rsidRPr="00A35B68" w:rsidRDefault="000D57C2" w:rsidP="000D57C2">
      <w:pPr>
        <w:pStyle w:val="a5"/>
      </w:pPr>
      <w:bookmarkStart w:id="35" w:name="_Toc235083898"/>
      <w:r w:rsidRPr="00A35B68">
        <w:lastRenderedPageBreak/>
        <w:t>验收</w:t>
      </w:r>
      <w:r w:rsidR="00C618F4">
        <w:rPr>
          <w:rFonts w:hint="eastAsia"/>
        </w:rPr>
        <w:t>监管</w:t>
      </w:r>
      <w:bookmarkEnd w:id="35"/>
    </w:p>
    <w:p w14:paraId="0FBD8610" w14:textId="77777777" w:rsidR="00723919" w:rsidRPr="00A35B68" w:rsidRDefault="00000000" w:rsidP="00E04513">
      <w:pPr>
        <w:pStyle w:val="a6"/>
        <w:spacing w:before="156" w:after="156"/>
      </w:pPr>
      <w:r w:rsidRPr="00A35B68">
        <w:t>验收程序</w:t>
      </w:r>
    </w:p>
    <w:p w14:paraId="74CCC3C4" w14:textId="77777777" w:rsidR="00723919" w:rsidRPr="00A35B68" w:rsidRDefault="00000000">
      <w:pPr>
        <w:pStyle w:val="afff2"/>
      </w:pPr>
      <w:r w:rsidRPr="00A35B68">
        <w:t>阶段性验收：</w:t>
      </w:r>
    </w:p>
    <w:p w14:paraId="6E7F19A1" w14:textId="77777777" w:rsidR="00723919" w:rsidRPr="00A35B68" w:rsidRDefault="00000000">
      <w:pPr>
        <w:pStyle w:val="afff2"/>
      </w:pPr>
      <w:r w:rsidRPr="00A35B68">
        <w:t>各子项工程（如边坡治理、土壤改良、植被种植等）完成后，由监理单位组织初步验收，确认完成情况、质量标准和生态功能达标情况；</w:t>
      </w:r>
    </w:p>
    <w:p w14:paraId="1D073731" w14:textId="77777777" w:rsidR="00723919" w:rsidRPr="00A35B68" w:rsidRDefault="00000000">
      <w:pPr>
        <w:pStyle w:val="afff2"/>
      </w:pPr>
      <w:r w:rsidRPr="00A35B68">
        <w:t>竣工验收：</w:t>
      </w:r>
    </w:p>
    <w:p w14:paraId="38DD1676" w14:textId="77777777" w:rsidR="00723919" w:rsidRPr="00A35B68" w:rsidRDefault="00000000">
      <w:pPr>
        <w:pStyle w:val="afff2"/>
      </w:pPr>
      <w:r w:rsidRPr="00A35B68">
        <w:t>项目全部实施完成后，由自然资源主管部门牵头组织专家评审组进行现场核查；</w:t>
      </w:r>
    </w:p>
    <w:p w14:paraId="14B38789" w14:textId="77777777" w:rsidR="00723919" w:rsidRPr="00A35B68" w:rsidRDefault="00000000">
      <w:pPr>
        <w:pStyle w:val="afff2"/>
      </w:pPr>
      <w:r w:rsidRPr="00A35B68">
        <w:t>逐项对照初设批复文件、施工图设计、施工记录和监测报告进行核验，出具生态修复竣工验收意见书。</w:t>
      </w:r>
    </w:p>
    <w:p w14:paraId="46633E01" w14:textId="77777777" w:rsidR="00723919" w:rsidRPr="00A35B68" w:rsidRDefault="00000000" w:rsidP="00E04513">
      <w:pPr>
        <w:pStyle w:val="a6"/>
        <w:spacing w:before="156" w:after="156"/>
      </w:pPr>
      <w:r w:rsidRPr="00A35B68">
        <w:t>数据有效性控制</w:t>
      </w:r>
    </w:p>
    <w:p w14:paraId="684E7EC8" w14:textId="77777777" w:rsidR="00723919" w:rsidRPr="00A35B68" w:rsidRDefault="00000000">
      <w:pPr>
        <w:pStyle w:val="afff2"/>
      </w:pPr>
      <w:r w:rsidRPr="00A35B68">
        <w:t>检测数据须满足如下质量控制要求：</w:t>
      </w:r>
    </w:p>
    <w:p w14:paraId="2662B75E" w14:textId="77777777" w:rsidR="00723919" w:rsidRPr="00A35B68" w:rsidRDefault="00000000">
      <w:pPr>
        <w:pStyle w:val="afff2"/>
      </w:pPr>
      <w:r w:rsidRPr="00A35B68">
        <w:t>配备空白样、平行样和现场复测样本，其结果误差应控制在</w:t>
      </w:r>
      <w:r w:rsidRPr="00A35B68">
        <w:t>±</w:t>
      </w:r>
      <w:r w:rsidRPr="00A35B68">
        <w:t>10%以内；</w:t>
      </w:r>
    </w:p>
    <w:p w14:paraId="34215C87" w14:textId="77777777" w:rsidR="00723919" w:rsidRPr="00A35B68" w:rsidRDefault="00000000">
      <w:pPr>
        <w:pStyle w:val="afff2"/>
      </w:pPr>
      <w:r w:rsidRPr="00A35B68">
        <w:t>遥感监测类指标需采用空间分辨率不低于0.5米的高分辨率影像，确保对地表覆盖变化和工程实施效果进行精准评估；</w:t>
      </w:r>
    </w:p>
    <w:p w14:paraId="7EE7768A" w14:textId="77777777" w:rsidR="00723919" w:rsidRPr="00A35B68" w:rsidRDefault="00000000">
      <w:pPr>
        <w:pStyle w:val="afff2"/>
      </w:pPr>
      <w:r w:rsidRPr="00A35B68">
        <w:t>所有检测数据和影像资料应建立电子档案库与时序比对机制，实现数据可追溯、可复核。</w:t>
      </w:r>
    </w:p>
    <w:p w14:paraId="10BB81A0" w14:textId="4A60DD6B" w:rsidR="00723919" w:rsidRPr="00A35B68" w:rsidRDefault="00000000">
      <w:pPr>
        <w:pStyle w:val="a4"/>
      </w:pPr>
      <w:bookmarkStart w:id="36" w:name="_Toc235083899"/>
      <w:r w:rsidRPr="00A35B68">
        <w:rPr>
          <w:rFonts w:hint="eastAsia"/>
        </w:rPr>
        <w:t>保障措施</w:t>
      </w:r>
      <w:bookmarkEnd w:id="36"/>
    </w:p>
    <w:p w14:paraId="04688369" w14:textId="77777777" w:rsidR="00723919" w:rsidRDefault="00000000">
      <w:pPr>
        <w:pStyle w:val="a5"/>
      </w:pPr>
      <w:bookmarkStart w:id="37" w:name="_Toc235083900"/>
      <w:r w:rsidRPr="00A35B68">
        <w:t>政策法规保障</w:t>
      </w:r>
      <w:bookmarkEnd w:id="37"/>
    </w:p>
    <w:p w14:paraId="38861409" w14:textId="77777777" w:rsidR="00723919" w:rsidRPr="00A35B68" w:rsidRDefault="00000000">
      <w:pPr>
        <w:pStyle w:val="a6"/>
        <w:spacing w:before="156" w:after="156"/>
      </w:pPr>
      <w:r w:rsidRPr="00A35B68">
        <w:t>规划引导类</w:t>
      </w:r>
    </w:p>
    <w:p w14:paraId="0ABB5C4A" w14:textId="77777777" w:rsidR="00723919" w:rsidRPr="00A35B68" w:rsidRDefault="00000000">
      <w:pPr>
        <w:pStyle w:val="afff2"/>
      </w:pPr>
      <w:r w:rsidRPr="00A35B68">
        <w:t>《全国重要生态系统保护和修复重大工程总体规划（2021</w:t>
      </w:r>
      <w:r w:rsidRPr="00A35B68">
        <w:t>—</w:t>
      </w:r>
      <w:r w:rsidRPr="00A35B68">
        <w:t>2035年）》</w:t>
      </w:r>
    </w:p>
    <w:p w14:paraId="5D60A900" w14:textId="77777777" w:rsidR="00723919" w:rsidRPr="00A35B68" w:rsidRDefault="00000000">
      <w:pPr>
        <w:pStyle w:val="afff2"/>
      </w:pPr>
      <w:r w:rsidRPr="00A35B68">
        <w:t>《关于鼓励和支持社会资本参与生态保护修复的意见》（2021年）</w:t>
      </w:r>
    </w:p>
    <w:p w14:paraId="6040468E" w14:textId="77777777" w:rsidR="00723919" w:rsidRPr="00A35B68" w:rsidRDefault="00000000">
      <w:pPr>
        <w:pStyle w:val="afff2"/>
      </w:pPr>
      <w:r w:rsidRPr="00A35B68">
        <w:t>鼓励社会资本通过</w:t>
      </w:r>
      <w:r w:rsidRPr="00A35B68">
        <w:t>“</w:t>
      </w:r>
      <w:r w:rsidRPr="00A35B68">
        <w:t>修复+产业融合</w:t>
      </w:r>
      <w:r w:rsidRPr="00A35B68">
        <w:t>”</w:t>
      </w:r>
      <w:r w:rsidRPr="00A35B68">
        <w:t>模式参与项目，如光伏发电、</w:t>
      </w:r>
      <w:proofErr w:type="gramStart"/>
      <w:r w:rsidRPr="00A35B68">
        <w:t>碳汇交易</w:t>
      </w:r>
      <w:proofErr w:type="gramEnd"/>
      <w:r w:rsidRPr="00A35B68">
        <w:t>、</w:t>
      </w:r>
      <w:proofErr w:type="gramStart"/>
      <w:r w:rsidRPr="00A35B68">
        <w:t>文旅开发</w:t>
      </w:r>
      <w:proofErr w:type="gramEnd"/>
      <w:r w:rsidRPr="00A35B68">
        <w:t>等，实现</w:t>
      </w:r>
      <w:r w:rsidRPr="00A35B68">
        <w:t>“</w:t>
      </w:r>
      <w:r w:rsidRPr="00A35B68">
        <w:t>生态修复+产业增值</w:t>
      </w:r>
      <w:r w:rsidRPr="00A35B68">
        <w:t>”</w:t>
      </w:r>
      <w:r w:rsidRPr="00A35B68">
        <w:t>双赢。</w:t>
      </w:r>
    </w:p>
    <w:p w14:paraId="1CDFA276" w14:textId="77777777" w:rsidR="00723919" w:rsidRPr="00A35B68" w:rsidRDefault="00000000">
      <w:pPr>
        <w:pStyle w:val="a6"/>
        <w:spacing w:before="156" w:after="156"/>
      </w:pPr>
      <w:r w:rsidRPr="00A35B68">
        <w:t>激励扶持类</w:t>
      </w:r>
    </w:p>
    <w:p w14:paraId="4A68396C" w14:textId="77777777" w:rsidR="00723919" w:rsidRPr="00A35B68" w:rsidRDefault="00000000">
      <w:pPr>
        <w:pStyle w:val="afff2"/>
      </w:pPr>
      <w:r w:rsidRPr="00A35B68">
        <w:t>《关于探索利用市场化方式推进矿山生态修复的意见》（2019年）</w:t>
      </w:r>
    </w:p>
    <w:p w14:paraId="1B6FB2B0" w14:textId="77777777" w:rsidR="00723919" w:rsidRPr="00A35B68" w:rsidRDefault="00000000">
      <w:pPr>
        <w:pStyle w:val="afff2"/>
      </w:pPr>
      <w:r w:rsidRPr="00A35B68">
        <w:t>允许修复完成后的土地按政策转为建设用地指标，实施</w:t>
      </w:r>
      <w:r w:rsidRPr="00A35B68">
        <w:t>“</w:t>
      </w:r>
      <w:r w:rsidRPr="00A35B68">
        <w:t>增减挂钩</w:t>
      </w:r>
      <w:r w:rsidRPr="00A35B68">
        <w:t>”</w:t>
      </w:r>
      <w:r w:rsidRPr="00A35B68">
        <w:t>机制；</w:t>
      </w:r>
    </w:p>
    <w:p w14:paraId="2726C43C" w14:textId="77777777" w:rsidR="00723919" w:rsidRPr="00A35B68" w:rsidRDefault="00000000">
      <w:pPr>
        <w:pStyle w:val="afff2"/>
      </w:pPr>
      <w:r w:rsidRPr="00A35B68">
        <w:t>支持通过协议出让的方式用于文旅、农业、能源等产业发展；</w:t>
      </w:r>
    </w:p>
    <w:p w14:paraId="1542F16A" w14:textId="77777777" w:rsidR="00723919" w:rsidRPr="00A35B68" w:rsidRDefault="00000000">
      <w:pPr>
        <w:pStyle w:val="afff2"/>
      </w:pPr>
      <w:r w:rsidRPr="00A35B68">
        <w:t>对符合条件的项目，通过中央生态修复专项资金给予补助，最高不超过总投资的50%。</w:t>
      </w:r>
    </w:p>
    <w:p w14:paraId="44342B27" w14:textId="2B20AC77" w:rsidR="00723919" w:rsidRPr="00A35B68" w:rsidRDefault="00000000">
      <w:pPr>
        <w:pStyle w:val="a5"/>
      </w:pPr>
      <w:bookmarkStart w:id="38" w:name="_Toc235083901"/>
      <w:r w:rsidRPr="00A35B68">
        <w:t>资金</w:t>
      </w:r>
      <w:r w:rsidR="000D57C2" w:rsidRPr="00A35B68">
        <w:rPr>
          <w:rFonts w:hint="eastAsia"/>
        </w:rPr>
        <w:t>监管</w:t>
      </w:r>
      <w:bookmarkEnd w:id="38"/>
    </w:p>
    <w:p w14:paraId="531B61DD" w14:textId="77777777" w:rsidR="00723919" w:rsidRPr="00A35B68" w:rsidRDefault="00000000">
      <w:pPr>
        <w:pStyle w:val="a6"/>
        <w:spacing w:before="156" w:after="156"/>
      </w:pPr>
      <w:r w:rsidRPr="00A35B68">
        <w:rPr>
          <w:rFonts w:hint="eastAsia"/>
        </w:rPr>
        <w:t>资金监管要求</w:t>
      </w:r>
    </w:p>
    <w:p w14:paraId="5C862FA7" w14:textId="77777777" w:rsidR="00723919" w:rsidRPr="00A35B68" w:rsidRDefault="00000000">
      <w:pPr>
        <w:pStyle w:val="afff2"/>
      </w:pPr>
      <w:r w:rsidRPr="00A35B68">
        <w:t>设立专用账户，实行</w:t>
      </w:r>
      <w:r w:rsidRPr="00A35B68">
        <w:t>“</w:t>
      </w:r>
      <w:r w:rsidRPr="00A35B68">
        <w:t>专账核算、专款专用</w:t>
      </w:r>
      <w:r w:rsidRPr="00A35B68">
        <w:t>”</w:t>
      </w:r>
      <w:r w:rsidRPr="00A35B68">
        <w:t>，建立年度资金使用绩效评估机制并公开透明。</w:t>
      </w:r>
    </w:p>
    <w:p w14:paraId="22DF07BD" w14:textId="56736DF0" w:rsidR="00723919" w:rsidRPr="00A35B68" w:rsidRDefault="00000000" w:rsidP="000D57C2">
      <w:pPr>
        <w:pStyle w:val="a6"/>
        <w:spacing w:before="156" w:after="156"/>
      </w:pPr>
      <w:r w:rsidRPr="00A35B68">
        <w:t>资金分配建议</w:t>
      </w:r>
    </w:p>
    <w:p w14:paraId="6138B0FB" w14:textId="77777777" w:rsidR="00723919" w:rsidRPr="00A35B68" w:rsidRDefault="00000000">
      <w:pPr>
        <w:pStyle w:val="af7"/>
        <w:numPr>
          <w:ilvl w:val="0"/>
          <w:numId w:val="0"/>
        </w:numPr>
        <w:ind w:left="3544"/>
        <w:jc w:val="both"/>
      </w:pPr>
      <w:r w:rsidRPr="00A35B68">
        <w:rPr>
          <w:rFonts w:hint="eastAsia"/>
          <w:highlight w:val="lightGray"/>
        </w:rPr>
        <w:t>表</w:t>
      </w:r>
      <w:r w:rsidRPr="00A35B68">
        <w:rPr>
          <w:rFonts w:hint="eastAsia"/>
        </w:rPr>
        <w:t xml:space="preserve">8-1 </w:t>
      </w:r>
      <w:r w:rsidRPr="00A35B68">
        <w:t>资金分配比例建议表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190"/>
        <w:gridCol w:w="2513"/>
        <w:gridCol w:w="3867"/>
      </w:tblGrid>
      <w:tr w:rsidR="00723919" w:rsidRPr="00A35B68" w14:paraId="40CD6D2C" w14:textId="77777777">
        <w:trPr>
          <w:jc w:val="center"/>
        </w:trPr>
        <w:tc>
          <w:tcPr>
            <w:tcW w:w="3190" w:type="dxa"/>
            <w:tcBorders>
              <w:top w:val="single" w:sz="8" w:space="0" w:color="auto"/>
              <w:bottom w:val="single" w:sz="8" w:space="0" w:color="auto"/>
            </w:tcBorders>
            <w:vAlign w:val="center"/>
          </w:tcPr>
          <w:p w14:paraId="56EA666C" w14:textId="77777777" w:rsidR="00723919" w:rsidRPr="00A35B68" w:rsidRDefault="00000000">
            <w:pPr>
              <w:jc w:val="center"/>
              <w:rPr>
                <w:rFonts w:ascii="宋体"/>
                <w:sz w:val="18"/>
              </w:rPr>
            </w:pPr>
            <w:r w:rsidRPr="00A35B68">
              <w:rPr>
                <w:b/>
                <w:bCs/>
                <w:sz w:val="18"/>
                <w:szCs w:val="18"/>
              </w:rPr>
              <w:t>项目类型</w:t>
            </w:r>
          </w:p>
        </w:tc>
        <w:tc>
          <w:tcPr>
            <w:tcW w:w="2513" w:type="dxa"/>
            <w:tcBorders>
              <w:top w:val="single" w:sz="8" w:space="0" w:color="auto"/>
              <w:bottom w:val="single" w:sz="8" w:space="0" w:color="auto"/>
            </w:tcBorders>
            <w:vAlign w:val="center"/>
          </w:tcPr>
          <w:p w14:paraId="796823E2" w14:textId="77777777" w:rsidR="00723919" w:rsidRPr="00A35B68" w:rsidRDefault="00000000">
            <w:pPr>
              <w:jc w:val="center"/>
              <w:rPr>
                <w:rFonts w:ascii="宋体"/>
                <w:sz w:val="18"/>
              </w:rPr>
            </w:pPr>
            <w:proofErr w:type="gramStart"/>
            <w:r w:rsidRPr="00A35B68">
              <w:rPr>
                <w:b/>
                <w:bCs/>
                <w:sz w:val="18"/>
                <w:szCs w:val="18"/>
              </w:rPr>
              <w:t>建议占</w:t>
            </w:r>
            <w:proofErr w:type="gramEnd"/>
            <w:r w:rsidRPr="00A35B68">
              <w:rPr>
                <w:b/>
                <w:bCs/>
                <w:sz w:val="18"/>
                <w:szCs w:val="18"/>
              </w:rPr>
              <w:t>比（</w:t>
            </w:r>
            <w:r w:rsidRPr="00A35B68">
              <w:rPr>
                <w:b/>
                <w:bCs/>
                <w:sz w:val="18"/>
                <w:szCs w:val="18"/>
              </w:rPr>
              <w:t>%</w:t>
            </w:r>
            <w:r w:rsidRPr="00A35B68">
              <w:rPr>
                <w:b/>
                <w:bCs/>
                <w:sz w:val="18"/>
                <w:szCs w:val="18"/>
              </w:rPr>
              <w:t>）</w:t>
            </w:r>
          </w:p>
        </w:tc>
        <w:tc>
          <w:tcPr>
            <w:tcW w:w="3867" w:type="dxa"/>
            <w:tcBorders>
              <w:top w:val="single" w:sz="8" w:space="0" w:color="auto"/>
              <w:bottom w:val="single" w:sz="8" w:space="0" w:color="auto"/>
            </w:tcBorders>
            <w:vAlign w:val="center"/>
          </w:tcPr>
          <w:p w14:paraId="2B358F76" w14:textId="77777777" w:rsidR="00723919" w:rsidRPr="00A35B68" w:rsidRDefault="00000000">
            <w:pPr>
              <w:jc w:val="center"/>
              <w:rPr>
                <w:rFonts w:ascii="宋体"/>
                <w:sz w:val="18"/>
              </w:rPr>
            </w:pPr>
            <w:r w:rsidRPr="00A35B68">
              <w:rPr>
                <w:b/>
                <w:bCs/>
                <w:sz w:val="18"/>
                <w:szCs w:val="18"/>
              </w:rPr>
              <w:t>主要用途</w:t>
            </w:r>
          </w:p>
        </w:tc>
      </w:tr>
      <w:tr w:rsidR="00723919" w:rsidRPr="00A35B68" w14:paraId="7818EAE1" w14:textId="77777777">
        <w:trPr>
          <w:jc w:val="center"/>
        </w:trPr>
        <w:tc>
          <w:tcPr>
            <w:tcW w:w="3190" w:type="dxa"/>
            <w:tcBorders>
              <w:top w:val="single" w:sz="8" w:space="0" w:color="auto"/>
            </w:tcBorders>
            <w:vAlign w:val="center"/>
          </w:tcPr>
          <w:p w14:paraId="23E1F984" w14:textId="77777777" w:rsidR="00723919" w:rsidRPr="00A35B68" w:rsidRDefault="00000000">
            <w:pPr>
              <w:jc w:val="center"/>
              <w:rPr>
                <w:rFonts w:ascii="宋体"/>
                <w:sz w:val="18"/>
              </w:rPr>
            </w:pPr>
            <w:r w:rsidRPr="00A35B68">
              <w:rPr>
                <w:sz w:val="18"/>
                <w:szCs w:val="18"/>
              </w:rPr>
              <w:t>土壤与水体修复工程</w:t>
            </w:r>
          </w:p>
        </w:tc>
        <w:tc>
          <w:tcPr>
            <w:tcW w:w="2513" w:type="dxa"/>
            <w:tcBorders>
              <w:top w:val="single" w:sz="8" w:space="0" w:color="auto"/>
            </w:tcBorders>
            <w:vAlign w:val="center"/>
          </w:tcPr>
          <w:p w14:paraId="2F2E1033" w14:textId="77777777" w:rsidR="00723919" w:rsidRPr="00A35B68" w:rsidRDefault="00000000">
            <w:pPr>
              <w:jc w:val="center"/>
              <w:rPr>
                <w:rFonts w:ascii="宋体"/>
                <w:sz w:val="18"/>
              </w:rPr>
            </w:pPr>
            <w:r w:rsidRPr="00A35B68">
              <w:rPr>
                <w:sz w:val="18"/>
                <w:szCs w:val="18"/>
              </w:rPr>
              <w:t>35%</w:t>
            </w:r>
          </w:p>
        </w:tc>
        <w:tc>
          <w:tcPr>
            <w:tcW w:w="3867" w:type="dxa"/>
            <w:tcBorders>
              <w:top w:val="single" w:sz="8" w:space="0" w:color="auto"/>
            </w:tcBorders>
            <w:vAlign w:val="center"/>
          </w:tcPr>
          <w:p w14:paraId="153046CD" w14:textId="77777777" w:rsidR="00723919" w:rsidRPr="00A35B68" w:rsidRDefault="00000000">
            <w:pPr>
              <w:jc w:val="center"/>
              <w:rPr>
                <w:rFonts w:ascii="宋体"/>
                <w:sz w:val="18"/>
              </w:rPr>
            </w:pPr>
            <w:r w:rsidRPr="00A35B68">
              <w:rPr>
                <w:sz w:val="18"/>
                <w:szCs w:val="18"/>
              </w:rPr>
              <w:t>覆土、改良材料、治理设施、渗滤控制等</w:t>
            </w:r>
          </w:p>
        </w:tc>
      </w:tr>
      <w:tr w:rsidR="00723919" w:rsidRPr="00A35B68" w14:paraId="0630045A" w14:textId="77777777">
        <w:trPr>
          <w:jc w:val="center"/>
        </w:trPr>
        <w:tc>
          <w:tcPr>
            <w:tcW w:w="3190" w:type="dxa"/>
            <w:tcBorders>
              <w:bottom w:val="single" w:sz="4" w:space="0" w:color="auto"/>
            </w:tcBorders>
            <w:vAlign w:val="center"/>
          </w:tcPr>
          <w:p w14:paraId="6EF7B3B8" w14:textId="77777777" w:rsidR="00723919" w:rsidRPr="00A35B68" w:rsidRDefault="00000000">
            <w:pPr>
              <w:jc w:val="center"/>
              <w:rPr>
                <w:rFonts w:ascii="宋体"/>
                <w:sz w:val="18"/>
              </w:rPr>
            </w:pPr>
            <w:r w:rsidRPr="00A35B68">
              <w:rPr>
                <w:sz w:val="18"/>
                <w:szCs w:val="18"/>
              </w:rPr>
              <w:lastRenderedPageBreak/>
              <w:t>地质灾害防治工程</w:t>
            </w:r>
          </w:p>
        </w:tc>
        <w:tc>
          <w:tcPr>
            <w:tcW w:w="2513" w:type="dxa"/>
            <w:tcBorders>
              <w:bottom w:val="single" w:sz="4" w:space="0" w:color="auto"/>
            </w:tcBorders>
            <w:vAlign w:val="center"/>
          </w:tcPr>
          <w:p w14:paraId="2FB68EF5" w14:textId="77777777" w:rsidR="00723919" w:rsidRPr="00A35B68" w:rsidRDefault="00000000">
            <w:pPr>
              <w:jc w:val="center"/>
              <w:rPr>
                <w:rFonts w:ascii="宋体"/>
                <w:sz w:val="18"/>
              </w:rPr>
            </w:pPr>
            <w:r w:rsidRPr="00A35B68">
              <w:rPr>
                <w:sz w:val="18"/>
                <w:szCs w:val="18"/>
              </w:rPr>
              <w:t>20%</w:t>
            </w:r>
          </w:p>
        </w:tc>
        <w:tc>
          <w:tcPr>
            <w:tcW w:w="3867" w:type="dxa"/>
            <w:tcBorders>
              <w:bottom w:val="single" w:sz="4" w:space="0" w:color="auto"/>
            </w:tcBorders>
            <w:vAlign w:val="center"/>
          </w:tcPr>
          <w:p w14:paraId="09972340" w14:textId="77777777" w:rsidR="00723919" w:rsidRPr="00A35B68" w:rsidRDefault="00000000">
            <w:pPr>
              <w:jc w:val="center"/>
              <w:rPr>
                <w:rFonts w:ascii="宋体"/>
                <w:sz w:val="18"/>
              </w:rPr>
            </w:pPr>
            <w:r w:rsidRPr="00A35B68">
              <w:rPr>
                <w:sz w:val="18"/>
                <w:szCs w:val="18"/>
              </w:rPr>
              <w:t>边坡稳定、排水系统、支护结构等</w:t>
            </w:r>
          </w:p>
        </w:tc>
      </w:tr>
      <w:tr w:rsidR="00723919" w:rsidRPr="00A35B68" w14:paraId="6A74FF76" w14:textId="77777777">
        <w:trPr>
          <w:jc w:val="center"/>
        </w:trPr>
        <w:tc>
          <w:tcPr>
            <w:tcW w:w="3190" w:type="dxa"/>
            <w:tcBorders>
              <w:top w:val="single" w:sz="4" w:space="0" w:color="auto"/>
              <w:bottom w:val="single" w:sz="8" w:space="0" w:color="auto"/>
            </w:tcBorders>
            <w:vAlign w:val="center"/>
          </w:tcPr>
          <w:p w14:paraId="7B23A9B6" w14:textId="77777777" w:rsidR="00723919" w:rsidRPr="00A35B68" w:rsidRDefault="00000000">
            <w:pPr>
              <w:jc w:val="center"/>
              <w:rPr>
                <w:rFonts w:ascii="宋体"/>
                <w:sz w:val="18"/>
              </w:rPr>
            </w:pPr>
            <w:r w:rsidRPr="00A35B68">
              <w:rPr>
                <w:sz w:val="18"/>
                <w:szCs w:val="18"/>
              </w:rPr>
              <w:t>植被恢复与景观重构</w:t>
            </w:r>
          </w:p>
        </w:tc>
        <w:tc>
          <w:tcPr>
            <w:tcW w:w="2513" w:type="dxa"/>
            <w:tcBorders>
              <w:top w:val="single" w:sz="4" w:space="0" w:color="auto"/>
              <w:bottom w:val="single" w:sz="8" w:space="0" w:color="auto"/>
            </w:tcBorders>
            <w:vAlign w:val="center"/>
          </w:tcPr>
          <w:p w14:paraId="2232B417" w14:textId="77777777" w:rsidR="00723919" w:rsidRPr="00A35B68" w:rsidRDefault="00000000">
            <w:pPr>
              <w:jc w:val="center"/>
              <w:rPr>
                <w:rFonts w:ascii="宋体"/>
                <w:sz w:val="18"/>
              </w:rPr>
            </w:pPr>
            <w:r w:rsidRPr="00A35B68">
              <w:rPr>
                <w:sz w:val="18"/>
                <w:szCs w:val="18"/>
              </w:rPr>
              <w:t>15%</w:t>
            </w:r>
          </w:p>
        </w:tc>
        <w:tc>
          <w:tcPr>
            <w:tcW w:w="3867" w:type="dxa"/>
            <w:tcBorders>
              <w:top w:val="single" w:sz="4" w:space="0" w:color="auto"/>
              <w:bottom w:val="single" w:sz="8" w:space="0" w:color="auto"/>
            </w:tcBorders>
            <w:vAlign w:val="center"/>
          </w:tcPr>
          <w:p w14:paraId="0E338B55" w14:textId="77777777" w:rsidR="00723919" w:rsidRPr="00A35B68" w:rsidRDefault="00000000">
            <w:pPr>
              <w:jc w:val="center"/>
              <w:rPr>
                <w:rFonts w:ascii="宋体"/>
                <w:sz w:val="18"/>
              </w:rPr>
            </w:pPr>
            <w:r w:rsidRPr="00A35B68">
              <w:rPr>
                <w:sz w:val="18"/>
                <w:szCs w:val="18"/>
              </w:rPr>
              <w:t>绿化种植、灌溉系统、生物多样性构建等</w:t>
            </w:r>
          </w:p>
        </w:tc>
      </w:tr>
      <w:tr w:rsidR="00723919" w:rsidRPr="00A35B68" w14:paraId="480E3553" w14:textId="77777777">
        <w:trPr>
          <w:jc w:val="center"/>
        </w:trPr>
        <w:tc>
          <w:tcPr>
            <w:tcW w:w="3190" w:type="dxa"/>
            <w:tcBorders>
              <w:top w:val="single" w:sz="4" w:space="0" w:color="auto"/>
              <w:bottom w:val="single" w:sz="8" w:space="0" w:color="auto"/>
            </w:tcBorders>
            <w:vAlign w:val="center"/>
          </w:tcPr>
          <w:p w14:paraId="25794BED" w14:textId="77777777" w:rsidR="00723919" w:rsidRPr="00A35B68" w:rsidRDefault="00000000">
            <w:pPr>
              <w:jc w:val="center"/>
              <w:rPr>
                <w:rFonts w:ascii="宋体"/>
                <w:sz w:val="18"/>
              </w:rPr>
            </w:pPr>
            <w:r w:rsidRPr="00A35B68">
              <w:rPr>
                <w:sz w:val="18"/>
                <w:szCs w:val="18"/>
              </w:rPr>
              <w:t>检测监测与技术支持</w:t>
            </w:r>
          </w:p>
        </w:tc>
        <w:tc>
          <w:tcPr>
            <w:tcW w:w="2513" w:type="dxa"/>
            <w:tcBorders>
              <w:top w:val="single" w:sz="4" w:space="0" w:color="auto"/>
              <w:bottom w:val="single" w:sz="8" w:space="0" w:color="auto"/>
            </w:tcBorders>
            <w:vAlign w:val="center"/>
          </w:tcPr>
          <w:p w14:paraId="396298D1" w14:textId="77777777" w:rsidR="00723919" w:rsidRPr="00A35B68" w:rsidRDefault="00000000">
            <w:pPr>
              <w:jc w:val="center"/>
              <w:rPr>
                <w:rFonts w:ascii="宋体"/>
                <w:sz w:val="18"/>
              </w:rPr>
            </w:pPr>
            <w:r w:rsidRPr="00A35B68">
              <w:rPr>
                <w:sz w:val="18"/>
                <w:szCs w:val="18"/>
              </w:rPr>
              <w:t>10%</w:t>
            </w:r>
          </w:p>
        </w:tc>
        <w:tc>
          <w:tcPr>
            <w:tcW w:w="3867" w:type="dxa"/>
            <w:tcBorders>
              <w:top w:val="single" w:sz="4" w:space="0" w:color="auto"/>
              <w:bottom w:val="single" w:sz="8" w:space="0" w:color="auto"/>
            </w:tcBorders>
            <w:vAlign w:val="center"/>
          </w:tcPr>
          <w:p w14:paraId="168D5BFA" w14:textId="77777777" w:rsidR="00723919" w:rsidRPr="00A35B68" w:rsidRDefault="00000000">
            <w:pPr>
              <w:jc w:val="center"/>
              <w:rPr>
                <w:rFonts w:ascii="宋体"/>
                <w:sz w:val="18"/>
              </w:rPr>
            </w:pPr>
            <w:r w:rsidRPr="00A35B68">
              <w:rPr>
                <w:sz w:val="18"/>
                <w:szCs w:val="18"/>
              </w:rPr>
              <w:t>环境监测、遥感影像、技术咨询与评估等</w:t>
            </w:r>
          </w:p>
        </w:tc>
      </w:tr>
      <w:tr w:rsidR="00723919" w:rsidRPr="00A35B68" w14:paraId="3D321330" w14:textId="77777777">
        <w:trPr>
          <w:jc w:val="center"/>
        </w:trPr>
        <w:tc>
          <w:tcPr>
            <w:tcW w:w="3190" w:type="dxa"/>
            <w:tcBorders>
              <w:top w:val="single" w:sz="4" w:space="0" w:color="auto"/>
              <w:bottom w:val="single" w:sz="8" w:space="0" w:color="auto"/>
            </w:tcBorders>
            <w:vAlign w:val="center"/>
          </w:tcPr>
          <w:p w14:paraId="64209122" w14:textId="77777777" w:rsidR="00723919" w:rsidRPr="00A35B68" w:rsidRDefault="00000000">
            <w:pPr>
              <w:jc w:val="center"/>
              <w:rPr>
                <w:rFonts w:ascii="宋体"/>
                <w:sz w:val="18"/>
              </w:rPr>
            </w:pPr>
            <w:r w:rsidRPr="00A35B68">
              <w:rPr>
                <w:sz w:val="18"/>
                <w:szCs w:val="18"/>
              </w:rPr>
              <w:t>运</w:t>
            </w:r>
            <w:proofErr w:type="gramStart"/>
            <w:r w:rsidRPr="00A35B68">
              <w:rPr>
                <w:sz w:val="18"/>
                <w:szCs w:val="18"/>
              </w:rPr>
              <w:t>维管理</w:t>
            </w:r>
            <w:proofErr w:type="gramEnd"/>
            <w:r w:rsidRPr="00A35B68">
              <w:rPr>
                <w:sz w:val="18"/>
                <w:szCs w:val="18"/>
              </w:rPr>
              <w:t>与能力建设</w:t>
            </w:r>
          </w:p>
        </w:tc>
        <w:tc>
          <w:tcPr>
            <w:tcW w:w="2513" w:type="dxa"/>
            <w:tcBorders>
              <w:top w:val="single" w:sz="4" w:space="0" w:color="auto"/>
              <w:bottom w:val="single" w:sz="8" w:space="0" w:color="auto"/>
            </w:tcBorders>
            <w:vAlign w:val="center"/>
          </w:tcPr>
          <w:p w14:paraId="506CB957" w14:textId="77777777" w:rsidR="00723919" w:rsidRPr="00A35B68" w:rsidRDefault="00000000">
            <w:pPr>
              <w:jc w:val="center"/>
              <w:rPr>
                <w:rFonts w:ascii="宋体"/>
                <w:sz w:val="18"/>
              </w:rPr>
            </w:pPr>
            <w:r w:rsidRPr="00A35B68">
              <w:rPr>
                <w:sz w:val="18"/>
                <w:szCs w:val="18"/>
              </w:rPr>
              <w:t>10%</w:t>
            </w:r>
          </w:p>
        </w:tc>
        <w:tc>
          <w:tcPr>
            <w:tcW w:w="3867" w:type="dxa"/>
            <w:tcBorders>
              <w:top w:val="single" w:sz="4" w:space="0" w:color="auto"/>
              <w:bottom w:val="single" w:sz="8" w:space="0" w:color="auto"/>
            </w:tcBorders>
            <w:vAlign w:val="center"/>
          </w:tcPr>
          <w:p w14:paraId="760F1F56" w14:textId="77777777" w:rsidR="00723919" w:rsidRPr="00A35B68" w:rsidRDefault="00000000">
            <w:pPr>
              <w:jc w:val="center"/>
              <w:rPr>
                <w:rFonts w:ascii="宋体"/>
                <w:sz w:val="18"/>
              </w:rPr>
            </w:pPr>
            <w:r w:rsidRPr="00A35B68">
              <w:rPr>
                <w:sz w:val="18"/>
                <w:szCs w:val="18"/>
              </w:rPr>
              <w:t>后期巡查、养护、人员培训、制度完善等</w:t>
            </w:r>
          </w:p>
        </w:tc>
      </w:tr>
      <w:tr w:rsidR="00723919" w:rsidRPr="00A35B68" w14:paraId="5A1DFA57" w14:textId="77777777">
        <w:trPr>
          <w:jc w:val="center"/>
        </w:trPr>
        <w:tc>
          <w:tcPr>
            <w:tcW w:w="3190" w:type="dxa"/>
            <w:tcBorders>
              <w:top w:val="single" w:sz="4" w:space="0" w:color="auto"/>
              <w:bottom w:val="single" w:sz="8" w:space="0" w:color="auto"/>
            </w:tcBorders>
            <w:vAlign w:val="center"/>
          </w:tcPr>
          <w:p w14:paraId="4516F679" w14:textId="77777777" w:rsidR="00723919" w:rsidRPr="00A35B68" w:rsidRDefault="00000000">
            <w:pPr>
              <w:jc w:val="center"/>
              <w:rPr>
                <w:rFonts w:ascii="宋体"/>
                <w:sz w:val="18"/>
              </w:rPr>
            </w:pPr>
            <w:r w:rsidRPr="00A35B68">
              <w:rPr>
                <w:sz w:val="18"/>
                <w:szCs w:val="18"/>
              </w:rPr>
              <w:t>预备及不可预见费</w:t>
            </w:r>
          </w:p>
        </w:tc>
        <w:tc>
          <w:tcPr>
            <w:tcW w:w="2513" w:type="dxa"/>
            <w:tcBorders>
              <w:top w:val="single" w:sz="4" w:space="0" w:color="auto"/>
              <w:bottom w:val="single" w:sz="8" w:space="0" w:color="auto"/>
            </w:tcBorders>
            <w:vAlign w:val="center"/>
          </w:tcPr>
          <w:p w14:paraId="1CFA583A" w14:textId="77777777" w:rsidR="00723919" w:rsidRPr="00A35B68" w:rsidRDefault="00000000">
            <w:pPr>
              <w:jc w:val="center"/>
              <w:rPr>
                <w:rFonts w:ascii="宋体"/>
                <w:sz w:val="18"/>
              </w:rPr>
            </w:pPr>
            <w:r w:rsidRPr="00A35B68">
              <w:rPr>
                <w:sz w:val="18"/>
                <w:szCs w:val="18"/>
              </w:rPr>
              <w:t>10%</w:t>
            </w:r>
          </w:p>
        </w:tc>
        <w:tc>
          <w:tcPr>
            <w:tcW w:w="3867" w:type="dxa"/>
            <w:tcBorders>
              <w:top w:val="single" w:sz="4" w:space="0" w:color="auto"/>
              <w:bottom w:val="single" w:sz="8" w:space="0" w:color="auto"/>
            </w:tcBorders>
            <w:vAlign w:val="center"/>
          </w:tcPr>
          <w:p w14:paraId="4B175B7F" w14:textId="77777777" w:rsidR="00723919" w:rsidRPr="00A35B68" w:rsidRDefault="00000000">
            <w:pPr>
              <w:jc w:val="center"/>
              <w:rPr>
                <w:rFonts w:ascii="宋体"/>
                <w:sz w:val="18"/>
              </w:rPr>
            </w:pPr>
            <w:r w:rsidRPr="00A35B68">
              <w:rPr>
                <w:sz w:val="18"/>
                <w:szCs w:val="18"/>
              </w:rPr>
              <w:t>应急处置、市场波动调节等</w:t>
            </w:r>
          </w:p>
        </w:tc>
      </w:tr>
    </w:tbl>
    <w:p w14:paraId="4B19C853" w14:textId="77777777" w:rsidR="00723919" w:rsidRPr="00A35B68" w:rsidRDefault="00723919">
      <w:pPr>
        <w:jc w:val="center"/>
        <w:rPr>
          <w:rFonts w:eastAsia="黑体"/>
        </w:rPr>
      </w:pPr>
    </w:p>
    <w:p w14:paraId="3727077F" w14:textId="77777777" w:rsidR="00723919" w:rsidRPr="00A35B68" w:rsidRDefault="00000000" w:rsidP="000D57C2">
      <w:pPr>
        <w:pStyle w:val="a6"/>
        <w:spacing w:before="156" w:after="156"/>
      </w:pPr>
      <w:r w:rsidRPr="00A35B68">
        <w:t>支付节点</w:t>
      </w:r>
    </w:p>
    <w:p w14:paraId="6F5769D4" w14:textId="1245CF82" w:rsidR="00723919" w:rsidRPr="00A35B68" w:rsidRDefault="00000000">
      <w:pPr>
        <w:pStyle w:val="afff2"/>
      </w:pPr>
      <w:bookmarkStart w:id="39" w:name="OLE_LINK90"/>
      <w:r w:rsidRPr="00A35B68">
        <w:t>a）启动资金：项目批复后拨付</w:t>
      </w:r>
      <w:r w:rsidR="000D57C2" w:rsidRPr="00A35B68">
        <w:rPr>
          <w:rFonts w:hint="eastAsia"/>
        </w:rPr>
        <w:t>不低于</w:t>
      </w:r>
      <w:r w:rsidRPr="00A35B68">
        <w:t>30%，须提供资金到位凭证；</w:t>
      </w:r>
    </w:p>
    <w:p w14:paraId="0783C9ED" w14:textId="77777777" w:rsidR="00723919" w:rsidRPr="00A35B68" w:rsidRDefault="00000000">
      <w:pPr>
        <w:pStyle w:val="afff2"/>
      </w:pPr>
      <w:r w:rsidRPr="00A35B68">
        <w:t>b）进度款：按施工进度分阶段拨付，单次不超过合同总价的25%；</w:t>
      </w:r>
    </w:p>
    <w:p w14:paraId="65E64FC1" w14:textId="1290CE12" w:rsidR="00723919" w:rsidRPr="00A35B68" w:rsidRDefault="00000000">
      <w:pPr>
        <w:pStyle w:val="afff2"/>
      </w:pPr>
      <w:r w:rsidRPr="00A35B68">
        <w:t>c）验收款：竣工验收合格后拨付至</w:t>
      </w:r>
      <w:r w:rsidR="000D57C2" w:rsidRPr="00A35B68">
        <w:rPr>
          <w:rFonts w:hint="eastAsia"/>
        </w:rPr>
        <w:t>不低于</w:t>
      </w:r>
      <w:r w:rsidRPr="00A35B68">
        <w:t>90%，剩余10%验收后两年内无质量问题则予以返还。</w:t>
      </w:r>
      <w:bookmarkEnd w:id="39"/>
    </w:p>
    <w:p w14:paraId="2D2AE525" w14:textId="77777777" w:rsidR="00723919" w:rsidRPr="00A35B68" w:rsidRDefault="00000000">
      <w:pPr>
        <w:pStyle w:val="a5"/>
      </w:pPr>
      <w:bookmarkStart w:id="40" w:name="_Toc235083902"/>
      <w:r w:rsidRPr="00A35B68">
        <w:t>技术保障</w:t>
      </w:r>
      <w:bookmarkEnd w:id="40"/>
    </w:p>
    <w:p w14:paraId="61A58A24" w14:textId="5DFE628F" w:rsidR="00723919" w:rsidRPr="00A35B68" w:rsidRDefault="00A35B68">
      <w:pPr>
        <w:pStyle w:val="afff2"/>
      </w:pPr>
      <w:r w:rsidRPr="00A35B68">
        <w:rPr>
          <w:rFonts w:hint="eastAsia"/>
        </w:rPr>
        <w:t>充分了解最新生态修复技术方法，</w:t>
      </w:r>
      <w:r w:rsidRPr="00A35B68">
        <w:t>运用</w:t>
      </w:r>
      <w:r w:rsidRPr="00A35B68">
        <w:rPr>
          <w:rFonts w:hint="eastAsia"/>
        </w:rPr>
        <w:t>自然</w:t>
      </w:r>
      <w:r w:rsidRPr="00A35B68">
        <w:t>资源部、</w:t>
      </w:r>
      <w:r w:rsidRPr="00A35B68">
        <w:rPr>
          <w:rFonts w:hint="eastAsia"/>
        </w:rPr>
        <w:t>生态环境部、</w:t>
      </w:r>
      <w:r w:rsidRPr="00A35B68">
        <w:t>国家林业和草原局、中国地质调查局</w:t>
      </w:r>
      <w:r w:rsidRPr="00A35B68">
        <w:rPr>
          <w:rFonts w:hint="eastAsia"/>
        </w:rPr>
        <w:t>等部门发布的最新</w:t>
      </w:r>
      <w:r w:rsidR="00AD69E6">
        <w:rPr>
          <w:rFonts w:hint="eastAsia"/>
        </w:rPr>
        <w:t>生态</w:t>
      </w:r>
      <w:r w:rsidR="00AD69E6" w:rsidRPr="00A35B68">
        <w:t>修复创新适用技术</w:t>
      </w:r>
      <w:r w:rsidR="00AD69E6">
        <w:rPr>
          <w:rFonts w:hint="eastAsia"/>
        </w:rPr>
        <w:t>等</w:t>
      </w:r>
      <w:r w:rsidRPr="00A35B68">
        <w:rPr>
          <w:rFonts w:hint="eastAsia"/>
        </w:rPr>
        <w:t>方法保障废弃矿山生态修复工程顺利完成。</w:t>
      </w:r>
    </w:p>
    <w:p w14:paraId="7B30292A" w14:textId="77777777" w:rsidR="00723919" w:rsidRPr="00A35B68" w:rsidRDefault="00000000">
      <w:pPr>
        <w:pStyle w:val="a5"/>
      </w:pPr>
      <w:bookmarkStart w:id="41" w:name="_Toc235083903"/>
      <w:r w:rsidRPr="00A35B68">
        <w:t>协同工作机制</w:t>
      </w:r>
      <w:bookmarkEnd w:id="41"/>
    </w:p>
    <w:p w14:paraId="01A82680" w14:textId="77777777" w:rsidR="00723919" w:rsidRPr="00A35B68" w:rsidRDefault="00000000">
      <w:pPr>
        <w:pStyle w:val="a6"/>
        <w:spacing w:before="156" w:after="156"/>
      </w:pPr>
      <w:r w:rsidRPr="00A35B68">
        <w:t>联席会议制度</w:t>
      </w:r>
    </w:p>
    <w:p w14:paraId="2AD9A1E4" w14:textId="77777777" w:rsidR="00723919" w:rsidRPr="00A35B68" w:rsidRDefault="00000000">
      <w:pPr>
        <w:pStyle w:val="afff2"/>
      </w:pPr>
      <w:r w:rsidRPr="00A35B68">
        <w:t>由自然资源主管部门牵头，定期组织生态环境、水利、农业等相关部门召开联席会议，统筹协调修复过程中的重大问题与技术协作。</w:t>
      </w:r>
    </w:p>
    <w:p w14:paraId="7A2473CE" w14:textId="77777777" w:rsidR="00723919" w:rsidRPr="00A35B68" w:rsidRDefault="00000000">
      <w:pPr>
        <w:pStyle w:val="a6"/>
        <w:spacing w:before="156" w:after="156"/>
      </w:pPr>
      <w:r w:rsidRPr="00A35B68">
        <w:t>信息共享平台</w:t>
      </w:r>
    </w:p>
    <w:p w14:paraId="637B9238" w14:textId="77777777" w:rsidR="00723919" w:rsidRPr="00A35B68" w:rsidRDefault="00000000">
      <w:pPr>
        <w:pStyle w:val="afff2"/>
      </w:pPr>
      <w:r w:rsidRPr="00A35B68">
        <w:t>建立</w:t>
      </w:r>
      <w:r w:rsidRPr="00A35B68">
        <w:t>“</w:t>
      </w:r>
      <w:r w:rsidRPr="00A35B68">
        <w:t>矿山生态修复一张图</w:t>
      </w:r>
      <w:r w:rsidRPr="00A35B68">
        <w:t>”</w:t>
      </w:r>
      <w:r w:rsidRPr="00A35B68">
        <w:t>管理系统，实现修复责任主体、项目进度、监测成果的空间化集成与共享。</w:t>
      </w:r>
    </w:p>
    <w:p w14:paraId="16A551A0" w14:textId="77777777" w:rsidR="00723919" w:rsidRPr="00A35B68" w:rsidRDefault="00000000">
      <w:pPr>
        <w:pStyle w:val="a6"/>
        <w:spacing w:before="156" w:after="156"/>
      </w:pPr>
      <w:r w:rsidRPr="00A35B68">
        <w:t>联合执法检查</w:t>
      </w:r>
    </w:p>
    <w:p w14:paraId="5F393473" w14:textId="77777777" w:rsidR="00723919" w:rsidRPr="00A35B68" w:rsidRDefault="00000000">
      <w:pPr>
        <w:pStyle w:val="afff2"/>
      </w:pPr>
      <w:r w:rsidRPr="00A35B68">
        <w:t>组织生态环境、自然资源、审计等部门联合执法，重点检查企业修复责任履行、资金使用合</w:t>
      </w:r>
      <w:proofErr w:type="gramStart"/>
      <w:r w:rsidRPr="00A35B68">
        <w:t>规</w:t>
      </w:r>
      <w:proofErr w:type="gramEnd"/>
      <w:r w:rsidRPr="00A35B68">
        <w:t>性与工程质量情况。</w:t>
      </w:r>
    </w:p>
    <w:p w14:paraId="309E0B00" w14:textId="77777777" w:rsidR="00723919" w:rsidRPr="00A35B68" w:rsidRDefault="00000000">
      <w:pPr>
        <w:pStyle w:val="a4"/>
      </w:pPr>
      <w:bookmarkStart w:id="42" w:name="_Toc235083904"/>
      <w:r w:rsidRPr="00A35B68">
        <w:rPr>
          <w:rFonts w:hint="eastAsia"/>
        </w:rPr>
        <w:t>档案管理与信息化</w:t>
      </w:r>
      <w:bookmarkEnd w:id="42"/>
    </w:p>
    <w:p w14:paraId="3A18D611" w14:textId="77777777" w:rsidR="00723919" w:rsidRPr="00A35B68" w:rsidRDefault="00000000">
      <w:pPr>
        <w:pStyle w:val="a5"/>
      </w:pPr>
      <w:bookmarkStart w:id="43" w:name="_Toc235083905"/>
      <w:r w:rsidRPr="00A35B68">
        <w:t>档案管理</w:t>
      </w:r>
      <w:bookmarkEnd w:id="43"/>
    </w:p>
    <w:p w14:paraId="65D9268F" w14:textId="011B3169" w:rsidR="00723919" w:rsidRPr="00A35B68" w:rsidRDefault="00000000">
      <w:pPr>
        <w:pStyle w:val="afff2"/>
      </w:pPr>
      <w:r w:rsidRPr="00A35B68">
        <w:t>建立全生命周期档案管理机制，确保从立项、设计、施工到竣工验收全过程的文件资料完整归档。档案应包含项目批复、技术方案、施工日志、检测数据、阶段验收与最终验收报告等核心资料，按《建设项目档案管理规范》（DA/T 28）分类保存，实行纸质与电子档案双重备份，保存期限不少于30年，为后期评估、审计与责任追究提供溯源依据。</w:t>
      </w:r>
    </w:p>
    <w:p w14:paraId="56A93ABA" w14:textId="77777777" w:rsidR="00723919" w:rsidRPr="00A35B68" w:rsidRDefault="00000000">
      <w:pPr>
        <w:pStyle w:val="a5"/>
      </w:pPr>
      <w:bookmarkStart w:id="44" w:name="_Toc235083906"/>
      <w:r w:rsidRPr="00A35B68">
        <w:t>信息化建设</w:t>
      </w:r>
      <w:bookmarkEnd w:id="44"/>
    </w:p>
    <w:p w14:paraId="353ED84C" w14:textId="77777777" w:rsidR="00723919" w:rsidRPr="00A35B68" w:rsidRDefault="00000000">
      <w:pPr>
        <w:pStyle w:val="afff2"/>
      </w:pPr>
      <w:r w:rsidRPr="00A35B68">
        <w:t>构建基于GIS、物联网、大数据技术的生态修复信息管理系统，实现项目全过程数据动态管理与可视化展示。系统需与</w:t>
      </w:r>
      <w:r w:rsidRPr="00A35B68">
        <w:t>“</w:t>
      </w:r>
      <w:r w:rsidRPr="00A35B68">
        <w:t>自然资源一张图</w:t>
      </w:r>
      <w:r w:rsidRPr="00A35B68">
        <w:t>”</w:t>
      </w:r>
      <w:r w:rsidRPr="00A35B68">
        <w:t>平台互联互通，具备以下功能：</w:t>
      </w:r>
    </w:p>
    <w:p w14:paraId="46FCB692" w14:textId="77777777" w:rsidR="00723919" w:rsidRPr="00A35B68" w:rsidRDefault="00000000">
      <w:pPr>
        <w:pStyle w:val="afff2"/>
      </w:pPr>
      <w:r w:rsidRPr="00A35B68">
        <w:t>a) 工程进展实时更新；</w:t>
      </w:r>
    </w:p>
    <w:p w14:paraId="67F4EC82" w14:textId="77777777" w:rsidR="00723919" w:rsidRPr="00A35B68" w:rsidRDefault="00000000">
      <w:pPr>
        <w:pStyle w:val="afff2"/>
      </w:pPr>
      <w:r w:rsidRPr="00A35B68">
        <w:t>b) 遥感影像和无人机巡检数据对比分析；</w:t>
      </w:r>
    </w:p>
    <w:p w14:paraId="3A221F87" w14:textId="77777777" w:rsidR="00723919" w:rsidRPr="00A35B68" w:rsidRDefault="00000000">
      <w:pPr>
        <w:pStyle w:val="afff2"/>
      </w:pPr>
      <w:r w:rsidRPr="00A35B68">
        <w:lastRenderedPageBreak/>
        <w:t>c) 环境监测数据自动上传与预警提示；</w:t>
      </w:r>
    </w:p>
    <w:p w14:paraId="4A2051E3" w14:textId="77777777" w:rsidR="00723919" w:rsidRPr="00A35B68" w:rsidRDefault="00000000">
      <w:pPr>
        <w:pStyle w:val="afff2"/>
      </w:pPr>
      <w:r w:rsidRPr="00A35B68">
        <w:t>d) 资金流向与绩效评估可追溯。</w:t>
      </w:r>
    </w:p>
    <w:p w14:paraId="54F2551E" w14:textId="77777777" w:rsidR="00723919" w:rsidRPr="00A35B68" w:rsidRDefault="00000000">
      <w:pPr>
        <w:pStyle w:val="afff2"/>
      </w:pPr>
      <w:r w:rsidRPr="00A35B68">
        <w:t>通过信息化手段提升监管透明度与执行效率，防止人为干预，推动修复工程标准化运行。</w:t>
      </w:r>
    </w:p>
    <w:p w14:paraId="6FB85010" w14:textId="77777777" w:rsidR="00723919" w:rsidRPr="00A35B68" w:rsidRDefault="00000000">
      <w:pPr>
        <w:pStyle w:val="a5"/>
      </w:pPr>
      <w:bookmarkStart w:id="45" w:name="_Toc235083907"/>
      <w:r w:rsidRPr="00A35B68">
        <w:t>公众参与平台</w:t>
      </w:r>
      <w:bookmarkEnd w:id="45"/>
    </w:p>
    <w:p w14:paraId="0CE472CC" w14:textId="77777777" w:rsidR="00723919" w:rsidRPr="00A35B68" w:rsidRDefault="00000000">
      <w:pPr>
        <w:pStyle w:val="afff2"/>
      </w:pPr>
      <w:r w:rsidRPr="00A35B68">
        <w:t>建设</w:t>
      </w:r>
      <w:r w:rsidRPr="00A35B68">
        <w:t>“</w:t>
      </w:r>
      <w:r w:rsidRPr="00A35B68">
        <w:t>政府-企业-公众</w:t>
      </w:r>
      <w:r w:rsidRPr="00A35B68">
        <w:t>”</w:t>
      </w:r>
      <w:r w:rsidRPr="00A35B68">
        <w:t>三方协同的线上平台，公开发布修复进度、环境监测成果与资金使用信息。平台应设立：</w:t>
      </w:r>
    </w:p>
    <w:p w14:paraId="3314AEB0" w14:textId="77777777" w:rsidR="00723919" w:rsidRPr="00A35B68" w:rsidRDefault="00000000">
      <w:pPr>
        <w:pStyle w:val="afff2"/>
      </w:pPr>
      <w:r w:rsidRPr="00A35B68">
        <w:t>a) 意见反馈与举报投诉窗口（普通问题5个工作日内答复）；</w:t>
      </w:r>
    </w:p>
    <w:p w14:paraId="3B7E60B7" w14:textId="77777777" w:rsidR="00723919" w:rsidRPr="00A35B68" w:rsidRDefault="00000000">
      <w:pPr>
        <w:pStyle w:val="afff2"/>
      </w:pPr>
      <w:r w:rsidRPr="00A35B68">
        <w:t>b) 公众建议征集功能，将有效建议纳入修复方案优化；</w:t>
      </w:r>
    </w:p>
    <w:p w14:paraId="7A5130F5" w14:textId="77777777" w:rsidR="00723919" w:rsidRPr="00A35B68" w:rsidRDefault="00000000">
      <w:pPr>
        <w:pStyle w:val="afff2"/>
      </w:pPr>
      <w:r w:rsidRPr="00A35B68">
        <w:t>c) 社会监督模块，鼓励公众通过实地考察、听证会等形式参与监督。</w:t>
      </w:r>
    </w:p>
    <w:p w14:paraId="17D01719" w14:textId="77777777" w:rsidR="00723919" w:rsidRPr="00A35B68" w:rsidRDefault="00000000">
      <w:pPr>
        <w:pStyle w:val="afff2"/>
      </w:pPr>
      <w:r w:rsidRPr="00A35B68">
        <w:t>结合社交媒体与移动端APP推送功能，提升信息传播效率，增强公众参与度与项目公信力。</w:t>
      </w:r>
    </w:p>
    <w:p w14:paraId="2512E9BC" w14:textId="77777777" w:rsidR="00723919" w:rsidRPr="00A35B68" w:rsidRDefault="00723919">
      <w:pPr>
        <w:ind w:firstLine="420"/>
      </w:pPr>
    </w:p>
    <w:p w14:paraId="619D87FE" w14:textId="77777777" w:rsidR="00723919" w:rsidRPr="00A35B68" w:rsidRDefault="00000000">
      <w:pPr>
        <w:pStyle w:val="affff8"/>
      </w:pPr>
      <w:bookmarkStart w:id="46" w:name="_Toc235083908"/>
      <w:r w:rsidRPr="00A35B68">
        <w:rPr>
          <w:rFonts w:hint="eastAsia"/>
        </w:rPr>
        <w:lastRenderedPageBreak/>
        <w:t>参考文献</w:t>
      </w:r>
      <w:bookmarkEnd w:id="46"/>
    </w:p>
    <w:p w14:paraId="73770C0A" w14:textId="77777777" w:rsidR="00723919" w:rsidRPr="00A35B68" w:rsidRDefault="00000000">
      <w:r w:rsidRPr="00A35B68">
        <w:t>法律</w:t>
      </w:r>
      <w:r w:rsidRPr="00A35B68">
        <w:t xml:space="preserve"> </w:t>
      </w:r>
    </w:p>
    <w:p w14:paraId="3915C3A2" w14:textId="77777777" w:rsidR="00723919" w:rsidRPr="00A35B68" w:rsidRDefault="00000000">
      <w:r w:rsidRPr="00A35B68">
        <w:t xml:space="preserve">[1] </w:t>
      </w:r>
      <w:r w:rsidRPr="00A35B68">
        <w:t>中华人民共和国环境保护法（</w:t>
      </w:r>
      <w:r w:rsidRPr="00A35B68">
        <w:t>2014</w:t>
      </w:r>
      <w:r w:rsidRPr="00A35B68">
        <w:t>年修订）</w:t>
      </w:r>
    </w:p>
    <w:p w14:paraId="12FEFC30" w14:textId="77777777" w:rsidR="00723919" w:rsidRPr="00A35B68" w:rsidRDefault="00000000">
      <w:r w:rsidRPr="00A35B68">
        <w:t xml:space="preserve">[2] </w:t>
      </w:r>
      <w:r w:rsidRPr="00A35B68">
        <w:t>中华人民共和国矿产资源法（</w:t>
      </w:r>
      <w:r w:rsidRPr="00A35B68">
        <w:t>2020</w:t>
      </w:r>
      <w:r w:rsidRPr="00A35B68">
        <w:t>年修订）</w:t>
      </w:r>
    </w:p>
    <w:p w14:paraId="5B1D8B36" w14:textId="77777777" w:rsidR="00723919" w:rsidRPr="00A35B68" w:rsidRDefault="00000000">
      <w:r w:rsidRPr="00A35B68">
        <w:t xml:space="preserve">[3] </w:t>
      </w:r>
      <w:r w:rsidRPr="00A35B68">
        <w:t>中华人民共和国水污染防治法（</w:t>
      </w:r>
      <w:r w:rsidRPr="00A35B68">
        <w:t>2017</w:t>
      </w:r>
      <w:r w:rsidRPr="00A35B68">
        <w:t>年修正）</w:t>
      </w:r>
    </w:p>
    <w:p w14:paraId="1772854A" w14:textId="77777777" w:rsidR="00723919" w:rsidRPr="00A35B68" w:rsidRDefault="00000000">
      <w:r w:rsidRPr="00A35B68">
        <w:t xml:space="preserve">[4] </w:t>
      </w:r>
      <w:r w:rsidRPr="00A35B68">
        <w:t>中华人民共和国土壤污染防治法（</w:t>
      </w:r>
      <w:r w:rsidRPr="00A35B68">
        <w:t>2018</w:t>
      </w:r>
      <w:r w:rsidRPr="00A35B68">
        <w:t>年通过，</w:t>
      </w:r>
      <w:r w:rsidRPr="00A35B68">
        <w:t>2019</w:t>
      </w:r>
      <w:r w:rsidRPr="00A35B68">
        <w:t>年施行）</w:t>
      </w:r>
    </w:p>
    <w:p w14:paraId="1F70263A" w14:textId="77777777" w:rsidR="00723919" w:rsidRPr="00A35B68" w:rsidRDefault="00000000">
      <w:r w:rsidRPr="00A35B68">
        <w:t xml:space="preserve">[5] </w:t>
      </w:r>
      <w:r w:rsidRPr="00A35B68">
        <w:t>中华人民共和国土地管理法（</w:t>
      </w:r>
      <w:r w:rsidRPr="00A35B68">
        <w:t>2019</w:t>
      </w:r>
      <w:r w:rsidRPr="00A35B68">
        <w:t>年修正）</w:t>
      </w:r>
    </w:p>
    <w:p w14:paraId="2C773758" w14:textId="77777777" w:rsidR="00723919" w:rsidRPr="00A35B68" w:rsidRDefault="00000000">
      <w:r w:rsidRPr="00A35B68">
        <w:t>行政法规</w:t>
      </w:r>
      <w:r w:rsidRPr="00A35B68">
        <w:t xml:space="preserve"> </w:t>
      </w:r>
    </w:p>
    <w:p w14:paraId="7492EE40" w14:textId="77777777" w:rsidR="00723919" w:rsidRPr="00A35B68" w:rsidRDefault="00000000">
      <w:r w:rsidRPr="00A35B68">
        <w:t xml:space="preserve">[6] </w:t>
      </w:r>
      <w:r w:rsidRPr="00A35B68">
        <w:t>土地复垦条例（国务院令第</w:t>
      </w:r>
      <w:r w:rsidRPr="00A35B68">
        <w:t>592</w:t>
      </w:r>
      <w:r w:rsidRPr="00A35B68">
        <w:t>号）</w:t>
      </w:r>
    </w:p>
    <w:p w14:paraId="43CB11CC" w14:textId="77777777" w:rsidR="00723919" w:rsidRPr="00A35B68" w:rsidRDefault="00000000">
      <w:r w:rsidRPr="00A35B68">
        <w:t>部门规章及规范性文件</w:t>
      </w:r>
    </w:p>
    <w:p w14:paraId="6076A563" w14:textId="77777777" w:rsidR="00723919" w:rsidRPr="00A35B68" w:rsidRDefault="00000000">
      <w:r w:rsidRPr="00A35B68">
        <w:t xml:space="preserve">[7] </w:t>
      </w:r>
      <w:r w:rsidRPr="00A35B68">
        <w:t>矿山地质环境保护规定（自然资源部令第</w:t>
      </w:r>
      <w:r w:rsidRPr="00A35B68">
        <w:t>5</w:t>
      </w:r>
      <w:r w:rsidRPr="00A35B68">
        <w:t>号，</w:t>
      </w:r>
      <w:r w:rsidRPr="00A35B68">
        <w:t>2019</w:t>
      </w:r>
      <w:r w:rsidRPr="00A35B68">
        <w:t>年修订）</w:t>
      </w:r>
      <w:r w:rsidRPr="00A35B68">
        <w:t xml:space="preserve"> </w:t>
      </w:r>
    </w:p>
    <w:p w14:paraId="42B39E7B" w14:textId="77777777" w:rsidR="00723919" w:rsidRPr="00A35B68" w:rsidRDefault="00000000">
      <w:r w:rsidRPr="00A35B68">
        <w:t xml:space="preserve">[8] </w:t>
      </w:r>
      <w:r w:rsidRPr="00A35B68">
        <w:t>建筑物、水体、铁路及主要井巷</w:t>
      </w:r>
      <w:proofErr w:type="gramStart"/>
      <w:r w:rsidRPr="00A35B68">
        <w:t>煤柱留设与</w:t>
      </w:r>
      <w:proofErr w:type="gramEnd"/>
      <w:r w:rsidRPr="00A35B68">
        <w:t>压煤开采规范（安</w:t>
      </w:r>
      <w:proofErr w:type="gramStart"/>
      <w:r w:rsidRPr="00A35B68">
        <w:t>监总煤装</w:t>
      </w:r>
      <w:proofErr w:type="gramEnd"/>
      <w:r w:rsidRPr="00A35B68">
        <w:t>〔</w:t>
      </w:r>
      <w:r w:rsidRPr="00A35B68">
        <w:t>2017</w:t>
      </w:r>
      <w:r w:rsidRPr="00A35B68">
        <w:t>〕</w:t>
      </w:r>
      <w:r w:rsidRPr="00A35B68">
        <w:t>66</w:t>
      </w:r>
      <w:r w:rsidRPr="00A35B68">
        <w:t>号）</w:t>
      </w:r>
    </w:p>
    <w:p w14:paraId="7FD3B483" w14:textId="77777777" w:rsidR="00723919" w:rsidRPr="00A35B68" w:rsidRDefault="00723919"/>
    <w:p w14:paraId="77C11201" w14:textId="77777777" w:rsidR="00723919" w:rsidRPr="00A35B68" w:rsidRDefault="00723919"/>
    <w:p w14:paraId="44DC997D" w14:textId="77777777" w:rsidR="00723919" w:rsidRPr="00A35B68" w:rsidRDefault="00723919"/>
    <w:p w14:paraId="5DF92441" w14:textId="77777777" w:rsidR="00723919" w:rsidRPr="00A35B68" w:rsidRDefault="00723919">
      <w:pPr>
        <w:ind w:firstLine="420"/>
      </w:pPr>
    </w:p>
    <w:sectPr w:rsidR="00723919" w:rsidRPr="00A35B68">
      <w:headerReference w:type="even" r:id="rId24"/>
      <w:headerReference w:type="default" r:id="rId25"/>
      <w:footerReference w:type="even" r:id="rId26"/>
      <w:footerReference w:type="default" r:id="rId27"/>
      <w:headerReference w:type="first" r:id="rId28"/>
      <w:footerReference w:type="first" r:id="rId29"/>
      <w:pgSz w:w="11906" w:h="16838"/>
      <w:pgMar w:top="567" w:right="1134" w:bottom="1134" w:left="1417" w:header="1417" w:footer="1134" w:gutter="0"/>
      <w:pgNumType w:start="1"/>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745F" w14:textId="77777777" w:rsidR="001E2310" w:rsidRDefault="001E2310">
      <w:r>
        <w:separator/>
      </w:r>
    </w:p>
  </w:endnote>
  <w:endnote w:type="continuationSeparator" w:id="0">
    <w:p w14:paraId="5D8DBA60" w14:textId="77777777" w:rsidR="001E2310" w:rsidRDefault="001E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CD52" w14:textId="77777777" w:rsidR="006C0675" w:rsidRDefault="006C0675">
    <w:pPr>
      <w:pStyle w:val="af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60C7" w14:textId="77777777" w:rsidR="00723919" w:rsidRDefault="00000000">
    <w:pPr>
      <w:pStyle w:val="affffffa"/>
      <w:ind w:left="0"/>
    </w:pPr>
    <w:r>
      <w:rPr>
        <w:noProof/>
      </w:rPr>
      <mc:AlternateContent>
        <mc:Choice Requires="wps">
          <w:drawing>
            <wp:anchor distT="0" distB="0" distL="114300" distR="114300" simplePos="0" relativeHeight="251663360" behindDoc="0" locked="0" layoutInCell="1" allowOverlap="1" wp14:anchorId="51D100AA" wp14:editId="5A134A3B">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60A5A" w14:textId="77777777" w:rsidR="00723919" w:rsidRDefault="00000000">
                          <w:pPr>
                            <w:pStyle w:val="affd"/>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1D100AA" id="_x0000_t202" coordsize="21600,21600" o:spt="202" path="m,l,21600r21600,l21600,xe">
              <v:stroke joinstyle="miter"/>
              <v:path gradientshapeok="t" o:connecttype="rect"/>
            </v:shapetype>
            <v:shape id="文本框 12" o:spid="_x0000_s1029"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4CD60A5A" w14:textId="77777777" w:rsidR="00723919" w:rsidRDefault="00000000">
                    <w:pPr>
                      <w:pStyle w:val="affd"/>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0E9F" w14:textId="77777777" w:rsidR="00723919" w:rsidRDefault="00000000">
    <w:pPr>
      <w:pStyle w:val="affd"/>
      <w:tabs>
        <w:tab w:val="center" w:pos="4153"/>
        <w:tab w:val="right" w:pos="8306"/>
      </w:tabs>
      <w:ind w:firstLine="360"/>
    </w:pPr>
    <w:r>
      <w:rPr>
        <w:noProof/>
      </w:rPr>
      <mc:AlternateContent>
        <mc:Choice Requires="wps">
          <w:drawing>
            <wp:anchor distT="0" distB="0" distL="114300" distR="114300" simplePos="0" relativeHeight="251662336" behindDoc="0" locked="0" layoutInCell="1" allowOverlap="1" wp14:anchorId="3113966C" wp14:editId="577E70AB">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F219C" w14:textId="77777777" w:rsidR="00723919" w:rsidRDefault="00000000">
                          <w:pPr>
                            <w:pStyle w:val="affd"/>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13966C" id="_x0000_t202" coordsize="21600,21600" o:spt="202" path="m,l,21600r21600,l21600,xe">
              <v:stroke joinstyle="miter"/>
              <v:path gradientshapeok="t" o:connecttype="rect"/>
            </v:shapetype>
            <v:shape id="文本框 9" o:spid="_x0000_s1030"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2A7F219C" w14:textId="77777777" w:rsidR="00723919" w:rsidRDefault="00000000">
                    <w:pPr>
                      <w:pStyle w:val="affd"/>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BF0C" w14:textId="77777777" w:rsidR="00723919" w:rsidRDefault="00000000">
    <w:pPr>
      <w:pStyle w:val="affffb"/>
    </w:pPr>
    <w:r>
      <w:rPr>
        <w:noProof/>
      </w:rPr>
      <mc:AlternateContent>
        <mc:Choice Requires="wps">
          <w:drawing>
            <wp:anchor distT="0" distB="0" distL="114300" distR="114300" simplePos="0" relativeHeight="251664384" behindDoc="0" locked="0" layoutInCell="1" allowOverlap="1" wp14:anchorId="28B53C3F" wp14:editId="4BD4F47C">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7F4EE" w14:textId="77777777" w:rsidR="00723919" w:rsidRDefault="00000000">
                          <w:pPr>
                            <w:pStyle w:val="aff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B53C3F" id="_x0000_t202" coordsize="21600,21600" o:spt="202" path="m,l,21600r21600,l21600,xe">
              <v:stroke joinstyle="miter"/>
              <v:path gradientshapeok="t" o:connecttype="rect"/>
            </v:shapetype>
            <v:shape id="文本框 13" o:spid="_x0000_s1031" type="#_x0000_t202" style="position:absolute;left:0;text-align:left;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2CB7F4EE" w14:textId="77777777" w:rsidR="00723919" w:rsidRDefault="00000000">
                    <w:pPr>
                      <w:pStyle w:val="affd"/>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39A2" w14:textId="77777777" w:rsidR="00723919" w:rsidRDefault="00723919">
    <w:pPr>
      <w:pStyle w:val="affd"/>
      <w:tabs>
        <w:tab w:val="center" w:pos="4153"/>
        <w:tab w:val="right" w:pos="8306"/>
      </w:tabs>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37A6" w14:textId="77777777" w:rsidR="00723919" w:rsidRDefault="00723919">
    <w:pPr>
      <w:pStyle w:val="affd"/>
      <w:tabs>
        <w:tab w:val="center" w:pos="4153"/>
        <w:tab w:val="right" w:pos="8306"/>
      </w:tabs>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3911" w14:textId="77777777" w:rsidR="00723919" w:rsidRDefault="00000000">
    <w:pPr>
      <w:pStyle w:val="affd"/>
    </w:pPr>
    <w:r>
      <w:rPr>
        <w:noProof/>
      </w:rPr>
      <mc:AlternateContent>
        <mc:Choice Requires="wps">
          <w:drawing>
            <wp:anchor distT="0" distB="0" distL="114300" distR="114300" simplePos="0" relativeHeight="251660288" behindDoc="0" locked="0" layoutInCell="1" allowOverlap="1" wp14:anchorId="6FC3B25A" wp14:editId="419E124B">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E7F8A" w14:textId="77777777" w:rsidR="00723919" w:rsidRDefault="00000000">
                          <w:pPr>
                            <w:pStyle w:val="affd"/>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C3B25A" id="_x0000_t202" coordsize="21600,21600" o:spt="202" path="m,l,21600r21600,l21600,xe">
              <v:stroke joinstyle="miter"/>
              <v:path gradientshapeok="t" o:connecttype="rect"/>
            </v:shapetype>
            <v:shape id="文本框 7"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D9E7F8A" w14:textId="77777777" w:rsidR="00723919" w:rsidRDefault="00000000">
                    <w:pPr>
                      <w:pStyle w:val="affd"/>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0C6F" w14:textId="77777777" w:rsidR="00723919" w:rsidRDefault="00000000">
    <w:pPr>
      <w:pStyle w:val="affd"/>
      <w:tabs>
        <w:tab w:val="center" w:pos="4153"/>
        <w:tab w:val="right" w:pos="8306"/>
      </w:tabs>
      <w:ind w:firstLine="360"/>
    </w:pPr>
    <w:r>
      <w:rPr>
        <w:noProof/>
      </w:rPr>
      <mc:AlternateContent>
        <mc:Choice Requires="wps">
          <w:drawing>
            <wp:anchor distT="0" distB="0" distL="114300" distR="114300" simplePos="0" relativeHeight="251659264" behindDoc="0" locked="0" layoutInCell="1" allowOverlap="1" wp14:anchorId="68309ACA" wp14:editId="2BAF2587">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8257A" w14:textId="77777777" w:rsidR="00723919" w:rsidRDefault="00000000">
                          <w:pPr>
                            <w:pStyle w:val="affd"/>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309ACA" id="_x0000_t202" coordsize="21600,21600" o:spt="202" path="m,l,21600r21600,l21600,xe">
              <v:stroke joinstyle="miter"/>
              <v:path gradientshapeok="t" o:connecttype="rect"/>
            </v:shapetype>
            <v:shape id="文本框 6"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948257A" w14:textId="77777777" w:rsidR="00723919" w:rsidRDefault="00000000">
                    <w:pPr>
                      <w:pStyle w:val="affd"/>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1CFA" w14:textId="77777777" w:rsidR="00723919" w:rsidRDefault="00000000">
    <w:pPr>
      <w:pStyle w:val="affd"/>
      <w:tabs>
        <w:tab w:val="center" w:pos="4153"/>
        <w:tab w:val="right" w:pos="8306"/>
      </w:tabs>
      <w:ind w:firstLine="360"/>
    </w:pPr>
    <w:r>
      <w:rPr>
        <w:noProof/>
      </w:rPr>
      <mc:AlternateContent>
        <mc:Choice Requires="wps">
          <w:drawing>
            <wp:anchor distT="0" distB="0" distL="114300" distR="114300" simplePos="0" relativeHeight="251661312" behindDoc="0" locked="0" layoutInCell="1" allowOverlap="1" wp14:anchorId="793F8654" wp14:editId="15114000">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F5A86" w14:textId="77777777" w:rsidR="00723919" w:rsidRDefault="00000000">
                          <w:pPr>
                            <w:pStyle w:val="affd"/>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93F8654" id="_x0000_t202" coordsize="21600,21600" o:spt="202" path="m,l,21600r21600,l21600,xe">
              <v:stroke joinstyle="miter"/>
              <v:path gradientshapeok="t" o:connecttype="rect"/>
            </v:shapetype>
            <v:shape id="文本框 8" o:spid="_x0000_s1028"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F6F5A86" w14:textId="77777777" w:rsidR="00723919" w:rsidRDefault="00000000">
                    <w:pPr>
                      <w:pStyle w:val="affd"/>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2DDA" w14:textId="77777777" w:rsidR="00723919" w:rsidRDefault="00723919">
    <w:pPr>
      <w:pStyle w:val="aff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7399" w14:textId="77777777" w:rsidR="00723919" w:rsidRDefault="00723919">
    <w:pPr>
      <w:pStyle w:val="affd"/>
      <w:tabs>
        <w:tab w:val="center" w:pos="4153"/>
        <w:tab w:val="right" w:pos="8306"/>
      </w:tabs>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A382" w14:textId="77777777" w:rsidR="00723919" w:rsidRDefault="00723919">
    <w:pPr>
      <w:pStyle w:val="affd"/>
      <w:tabs>
        <w:tab w:val="center" w:pos="4153"/>
        <w:tab w:val="right" w:pos="8306"/>
      </w:tabs>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44ED" w14:textId="77777777" w:rsidR="001E2310" w:rsidRDefault="001E2310">
      <w:r>
        <w:separator/>
      </w:r>
    </w:p>
  </w:footnote>
  <w:footnote w:type="continuationSeparator" w:id="0">
    <w:p w14:paraId="55B78C29" w14:textId="77777777" w:rsidR="001E2310" w:rsidRDefault="001E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B68C" w14:textId="77777777" w:rsidR="00723919" w:rsidRDefault="00000000">
    <w:pPr>
      <w:pStyle w:val="afff"/>
    </w:pPr>
    <w:r>
      <w:t>T/</w:t>
    </w:r>
    <w:r>
      <w:rPr>
        <w:rFonts w:hint="eastAsia"/>
      </w:rPr>
      <w:t>CAGHP 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A9C4" w14:textId="77777777" w:rsidR="00723919" w:rsidRDefault="00000000">
    <w:pPr>
      <w:pStyle w:val="afff"/>
    </w:pPr>
    <w:r>
      <w:t>T/</w:t>
    </w:r>
    <w:r>
      <w:rPr>
        <w:rFonts w:hint="eastAsia"/>
      </w:rPr>
      <w:t>CAGHP 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09D8" w14:textId="77777777" w:rsidR="00723919" w:rsidRDefault="00723919">
    <w:pPr>
      <w:pStyle w:val="afff2"/>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47A5" w14:textId="77777777" w:rsidR="00723919" w:rsidRDefault="00000000">
    <w:pPr>
      <w:pStyle w:val="afff"/>
    </w:pPr>
    <w:r>
      <w:t>T/</w:t>
    </w:r>
    <w:r>
      <w:rPr>
        <w:rFonts w:hint="eastAsia"/>
      </w:rPr>
      <w:t>CAGHPER XXX-XXXX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4116" w14:textId="77777777" w:rsidR="00723919" w:rsidRDefault="00000000">
    <w:pPr>
      <w:pStyle w:val="afff2"/>
      <w:jc w:val="right"/>
    </w:pPr>
    <w:r>
      <w:t>T/</w:t>
    </w:r>
    <w:r>
      <w:rPr>
        <w:rFonts w:hint="eastAsia"/>
      </w:rPr>
      <w:t>CAGHPER XXX-XXXX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03CE" w14:textId="77777777" w:rsidR="00723919" w:rsidRDefault="00000000">
    <w:pPr>
      <w:pStyle w:val="afff2"/>
      <w:jc w:val="right"/>
    </w:pPr>
    <w:r>
      <w:t>T/</w:t>
    </w:r>
    <w:r>
      <w:rPr>
        <w:rFonts w:hint="eastAsia"/>
      </w:rPr>
      <w:t>CAGHPER XXX-XXXX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8DE" w14:textId="77777777" w:rsidR="00723919" w:rsidRDefault="00000000">
    <w:pPr>
      <w:pStyle w:val="afff"/>
    </w:pPr>
    <w:r>
      <w:t>T/</w:t>
    </w:r>
    <w:r>
      <w:rPr>
        <w:rFonts w:hint="eastAsia"/>
      </w:rPr>
      <w:t>CAGHP</w:t>
    </w:r>
    <w:r w:rsidR="006C0675">
      <w:rPr>
        <w:rFonts w:hint="eastAsia"/>
      </w:rPr>
      <w:t>ER</w:t>
    </w:r>
    <w:r>
      <w:rPr>
        <w:rFonts w:hint="eastAsia"/>
      </w:rPr>
      <w:t xml:space="preserve"> XXX-XXXX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C75F" w14:textId="77777777" w:rsidR="00723919" w:rsidRDefault="00000000">
    <w:pPr>
      <w:pStyle w:val="afff2"/>
      <w:jc w:val="right"/>
    </w:pPr>
    <w:r>
      <w:t>T/</w:t>
    </w:r>
    <w:r>
      <w:rPr>
        <w:rFonts w:hint="eastAsia"/>
      </w:rPr>
      <w:t>CAGHP</w:t>
    </w:r>
    <w:r w:rsidR="006C0675">
      <w:rPr>
        <w:rFonts w:hint="eastAsia"/>
      </w:rPr>
      <w:t>ER</w:t>
    </w:r>
    <w:r>
      <w:rPr>
        <w:rFonts w:hint="eastAsia"/>
      </w:rPr>
      <w:t xml:space="preserve"> XXX-XXXX</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1CD7" w14:textId="77777777" w:rsidR="00723919" w:rsidRDefault="00000000">
    <w:pPr>
      <w:pStyle w:val="afff2"/>
      <w:jc w:val="right"/>
    </w:pPr>
    <w:r>
      <w:t>T/</w:t>
    </w:r>
    <w:r>
      <w:rPr>
        <w:rFonts w:hint="eastAsia"/>
      </w:rPr>
      <w:t>CAGHPER 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Ansi="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Ansi="黑体" w:hint="eastAsia"/>
        <w:b w:val="0"/>
        <w:i w:val="0"/>
        <w:sz w:val="18"/>
        <w:szCs w:val="18"/>
        <w:vertAlign w:val="baseline"/>
      </w:rPr>
    </w:lvl>
    <w:lvl w:ilvl="1">
      <w:start w:val="1"/>
      <w:numFmt w:val="lowerLetter"/>
      <w:lvlText w:val="%2)"/>
      <w:lvlJc w:val="left"/>
      <w:pPr>
        <w:tabs>
          <w:tab w:val="left" w:pos="181"/>
        </w:tabs>
        <w:ind w:left="1174" w:hanging="630"/>
      </w:pPr>
      <w:rPr>
        <w:rFonts w:hint="eastAsia"/>
        <w:vertAlign w:val="baseline"/>
      </w:rPr>
    </w:lvl>
    <w:lvl w:ilvl="2">
      <w:start w:val="1"/>
      <w:numFmt w:val="lowerRoman"/>
      <w:lvlText w:val="%3."/>
      <w:lvlJc w:val="right"/>
      <w:pPr>
        <w:tabs>
          <w:tab w:val="left" w:pos="181"/>
        </w:tabs>
        <w:ind w:left="1174" w:hanging="630"/>
      </w:pPr>
      <w:rPr>
        <w:rFonts w:hint="eastAsia"/>
        <w:vertAlign w:val="baseline"/>
      </w:rPr>
    </w:lvl>
    <w:lvl w:ilvl="3">
      <w:start w:val="1"/>
      <w:numFmt w:val="decimal"/>
      <w:lvlText w:val="%4."/>
      <w:lvlJc w:val="left"/>
      <w:pPr>
        <w:tabs>
          <w:tab w:val="left" w:pos="181"/>
        </w:tabs>
        <w:ind w:left="1174" w:hanging="630"/>
      </w:pPr>
      <w:rPr>
        <w:rFonts w:hint="eastAsia"/>
        <w:vertAlign w:val="baseline"/>
      </w:rPr>
    </w:lvl>
    <w:lvl w:ilvl="4">
      <w:start w:val="1"/>
      <w:numFmt w:val="lowerLetter"/>
      <w:lvlText w:val="%5)"/>
      <w:lvlJc w:val="left"/>
      <w:pPr>
        <w:tabs>
          <w:tab w:val="left" w:pos="181"/>
        </w:tabs>
        <w:ind w:left="1174" w:hanging="630"/>
      </w:pPr>
      <w:rPr>
        <w:rFonts w:hint="eastAsia"/>
        <w:vertAlign w:val="baseline"/>
      </w:rPr>
    </w:lvl>
    <w:lvl w:ilvl="5">
      <w:start w:val="1"/>
      <w:numFmt w:val="lowerRoman"/>
      <w:lvlText w:val="%6."/>
      <w:lvlJc w:val="right"/>
      <w:pPr>
        <w:tabs>
          <w:tab w:val="left" w:pos="181"/>
        </w:tabs>
        <w:ind w:left="1174" w:hanging="630"/>
      </w:pPr>
      <w:rPr>
        <w:rFonts w:hint="eastAsia"/>
        <w:vertAlign w:val="baseline"/>
      </w:rPr>
    </w:lvl>
    <w:lvl w:ilvl="6">
      <w:start w:val="1"/>
      <w:numFmt w:val="decimal"/>
      <w:lvlText w:val="%7."/>
      <w:lvlJc w:val="left"/>
      <w:pPr>
        <w:tabs>
          <w:tab w:val="left" w:pos="181"/>
        </w:tabs>
        <w:ind w:left="1174" w:hanging="630"/>
      </w:pPr>
      <w:rPr>
        <w:rFonts w:hint="eastAsia"/>
        <w:vertAlign w:val="baseline"/>
      </w:rPr>
    </w:lvl>
    <w:lvl w:ilvl="7">
      <w:start w:val="1"/>
      <w:numFmt w:val="lowerLetter"/>
      <w:lvlText w:val="%8)"/>
      <w:lvlJc w:val="left"/>
      <w:pPr>
        <w:tabs>
          <w:tab w:val="left" w:pos="181"/>
        </w:tabs>
        <w:ind w:left="1174" w:hanging="630"/>
      </w:pPr>
      <w:rPr>
        <w:rFonts w:hint="eastAsia"/>
        <w:vertAlign w:val="baseline"/>
      </w:rPr>
    </w:lvl>
    <w:lvl w:ilvl="8">
      <w:start w:val="1"/>
      <w:numFmt w:val="lowerRoman"/>
      <w:lvlText w:val="%9."/>
      <w:lvlJc w:val="right"/>
      <w:pPr>
        <w:tabs>
          <w:tab w:val="left" w:pos="181"/>
        </w:tabs>
        <w:ind w:left="1174" w:hanging="630"/>
      </w:pPr>
      <w:rPr>
        <w:rFonts w:hint="eastAsia"/>
        <w:vertAlign w:val="baseline"/>
      </w:rPr>
    </w:lvl>
  </w:abstractNum>
  <w:abstractNum w:abstractNumId="5" w15:restartNumberingAfterBreak="0">
    <w:nsid w:val="1FC91163"/>
    <w:multiLevelType w:val="multilevel"/>
    <w:tmpl w:val="1FC91163"/>
    <w:lvl w:ilvl="0">
      <w:start w:val="1"/>
      <w:numFmt w:val="decimal"/>
      <w:pStyle w:val="a4"/>
      <w:suff w:val="nothing"/>
      <w:lvlText w:val="%1　"/>
      <w:lvlJc w:val="left"/>
      <w:pPr>
        <w:ind w:left="425"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851"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15:restartNumberingAfterBreak="0">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8" w15:restartNumberingAfterBreak="0">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9" w15:restartNumberingAfterBreak="0">
    <w:nsid w:val="44C50F90"/>
    <w:multiLevelType w:val="multilevel"/>
    <w:tmpl w:val="44C50F90"/>
    <w:lvl w:ilvl="0">
      <w:start w:val="1"/>
      <w:numFmt w:val="lowerLetter"/>
      <w:pStyle w:val="af0"/>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f1"/>
      <w:lvlText w:val="%2)"/>
      <w:lvlJc w:val="left"/>
      <w:pPr>
        <w:tabs>
          <w:tab w:val="left" w:pos="1259"/>
        </w:tabs>
        <w:ind w:left="1259" w:hanging="420"/>
      </w:pPr>
      <w:rPr>
        <w:rFonts w:ascii="宋体" w:eastAsia="宋体" w:hAnsi="宋体" w:hint="eastAsia"/>
        <w:b w:val="0"/>
        <w:i w:val="0"/>
        <w:sz w:val="20"/>
      </w:rPr>
    </w:lvl>
    <w:lvl w:ilvl="2">
      <w:start w:val="1"/>
      <w:numFmt w:val="decimal"/>
      <w:pStyle w:val="af2"/>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0"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1"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3" w15:restartNumberingAfterBreak="0">
    <w:nsid w:val="646260FA"/>
    <w:multiLevelType w:val="multilevel"/>
    <w:tmpl w:val="646260FA"/>
    <w:lvl w:ilvl="0">
      <w:start w:val="1"/>
      <w:numFmt w:val="decimal"/>
      <w:pStyle w:val="af7"/>
      <w:suff w:val="nothing"/>
      <w:lvlText w:val="表%1　"/>
      <w:lvlJc w:val="left"/>
      <w:pPr>
        <w:ind w:left="3544"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4" w15:restartNumberingAfterBreak="0">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15:restartNumberingAfterBreak="0">
    <w:nsid w:val="6D6C07CD"/>
    <w:multiLevelType w:val="multilevel"/>
    <w:tmpl w:val="6D6C07CD"/>
    <w:lvl w:ilvl="0">
      <w:start w:val="1"/>
      <w:numFmt w:val="lowerLetter"/>
      <w:pStyle w:val="aff"/>
      <w:lvlText w:val="%1)"/>
      <w:lvlJc w:val="left"/>
      <w:pPr>
        <w:tabs>
          <w:tab w:val="left" w:pos="839"/>
        </w:tabs>
        <w:ind w:left="839" w:hanging="419"/>
      </w:pPr>
      <w:rPr>
        <w:rFonts w:ascii="宋体" w:eastAsia="宋体" w:hint="eastAsia"/>
        <w:b w:val="0"/>
        <w:i w:val="0"/>
        <w:sz w:val="21"/>
      </w:rPr>
    </w:lvl>
    <w:lvl w:ilvl="1">
      <w:start w:val="1"/>
      <w:numFmt w:val="decimal"/>
      <w:pStyle w:val="aff0"/>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6" w15:restartNumberingAfterBreak="0">
    <w:nsid w:val="6DBF04F4"/>
    <w:multiLevelType w:val="multilevel"/>
    <w:tmpl w:val="6DBF04F4"/>
    <w:lvl w:ilvl="0">
      <w:start w:val="1"/>
      <w:numFmt w:val="none"/>
      <w:pStyle w:val="aff1"/>
      <w:suff w:val="nothing"/>
      <w:lvlText w:val="%1注："/>
      <w:lvlJc w:val="left"/>
      <w:pPr>
        <w:ind w:left="931" w:hanging="363"/>
      </w:pPr>
      <w:rPr>
        <w:rFonts w:ascii="黑体" w:eastAsia="黑体" w:hAnsi="Times New Roman" w:hint="eastAsia"/>
        <w:b w:val="0"/>
        <w:i w:val="0"/>
        <w:sz w:val="18"/>
      </w:rPr>
    </w:lvl>
    <w:lvl w:ilvl="1">
      <w:start w:val="1"/>
      <w:numFmt w:val="lowerLetter"/>
      <w:lvlText w:val="%2)"/>
      <w:lvlJc w:val="left"/>
      <w:pPr>
        <w:tabs>
          <w:tab w:val="left" w:pos="1345"/>
        </w:tabs>
        <w:ind w:left="931" w:hanging="363"/>
      </w:pPr>
      <w:rPr>
        <w:rFonts w:hint="eastAsia"/>
      </w:rPr>
    </w:lvl>
    <w:lvl w:ilvl="2">
      <w:start w:val="1"/>
      <w:numFmt w:val="lowerRoman"/>
      <w:lvlText w:val="%3."/>
      <w:lvlJc w:val="right"/>
      <w:pPr>
        <w:tabs>
          <w:tab w:val="left" w:pos="1345"/>
        </w:tabs>
        <w:ind w:left="931" w:hanging="363"/>
      </w:pPr>
      <w:rPr>
        <w:rFonts w:hint="eastAsia"/>
      </w:rPr>
    </w:lvl>
    <w:lvl w:ilvl="3">
      <w:start w:val="1"/>
      <w:numFmt w:val="decimal"/>
      <w:lvlText w:val="%4."/>
      <w:lvlJc w:val="left"/>
      <w:pPr>
        <w:tabs>
          <w:tab w:val="left" w:pos="1345"/>
        </w:tabs>
        <w:ind w:left="931" w:hanging="363"/>
      </w:pPr>
      <w:rPr>
        <w:rFonts w:hint="eastAsia"/>
      </w:rPr>
    </w:lvl>
    <w:lvl w:ilvl="4">
      <w:start w:val="1"/>
      <w:numFmt w:val="lowerLetter"/>
      <w:lvlText w:val="%5)"/>
      <w:lvlJc w:val="left"/>
      <w:pPr>
        <w:tabs>
          <w:tab w:val="left" w:pos="1345"/>
        </w:tabs>
        <w:ind w:left="931" w:hanging="363"/>
      </w:pPr>
      <w:rPr>
        <w:rFonts w:hint="eastAsia"/>
      </w:rPr>
    </w:lvl>
    <w:lvl w:ilvl="5">
      <w:start w:val="1"/>
      <w:numFmt w:val="lowerRoman"/>
      <w:lvlText w:val="%6."/>
      <w:lvlJc w:val="right"/>
      <w:pPr>
        <w:tabs>
          <w:tab w:val="left" w:pos="1345"/>
        </w:tabs>
        <w:ind w:left="931" w:hanging="363"/>
      </w:pPr>
      <w:rPr>
        <w:rFonts w:hint="eastAsia"/>
      </w:rPr>
    </w:lvl>
    <w:lvl w:ilvl="6">
      <w:start w:val="1"/>
      <w:numFmt w:val="decimal"/>
      <w:lvlText w:val="%7."/>
      <w:lvlJc w:val="left"/>
      <w:pPr>
        <w:tabs>
          <w:tab w:val="left" w:pos="1345"/>
        </w:tabs>
        <w:ind w:left="931" w:hanging="363"/>
      </w:pPr>
      <w:rPr>
        <w:rFonts w:hint="eastAsia"/>
      </w:rPr>
    </w:lvl>
    <w:lvl w:ilvl="7">
      <w:start w:val="1"/>
      <w:numFmt w:val="lowerLetter"/>
      <w:lvlText w:val="%8)"/>
      <w:lvlJc w:val="left"/>
      <w:pPr>
        <w:tabs>
          <w:tab w:val="left" w:pos="1345"/>
        </w:tabs>
        <w:ind w:left="931" w:hanging="363"/>
      </w:pPr>
      <w:rPr>
        <w:rFonts w:hint="eastAsia"/>
      </w:rPr>
    </w:lvl>
    <w:lvl w:ilvl="8">
      <w:start w:val="1"/>
      <w:numFmt w:val="lowerRoman"/>
      <w:lvlText w:val="%9."/>
      <w:lvlJc w:val="right"/>
      <w:pPr>
        <w:tabs>
          <w:tab w:val="left" w:pos="1345"/>
        </w:tabs>
        <w:ind w:left="931" w:hanging="363"/>
      </w:pPr>
      <w:rPr>
        <w:rFonts w:hint="eastAsia"/>
      </w:rPr>
    </w:lvl>
  </w:abstractNum>
  <w:num w:numId="1" w16cid:durableId="309208718">
    <w:abstractNumId w:val="8"/>
  </w:num>
  <w:num w:numId="2" w16cid:durableId="71200463">
    <w:abstractNumId w:val="5"/>
  </w:num>
  <w:num w:numId="3" w16cid:durableId="31536446">
    <w:abstractNumId w:val="1"/>
  </w:num>
  <w:num w:numId="4" w16cid:durableId="561256385">
    <w:abstractNumId w:val="14"/>
  </w:num>
  <w:num w:numId="5" w16cid:durableId="704983971">
    <w:abstractNumId w:val="15"/>
  </w:num>
  <w:num w:numId="6" w16cid:durableId="2056394011">
    <w:abstractNumId w:val="10"/>
  </w:num>
  <w:num w:numId="7" w16cid:durableId="1073889753">
    <w:abstractNumId w:val="12"/>
  </w:num>
  <w:num w:numId="8" w16cid:durableId="365445546">
    <w:abstractNumId w:val="0"/>
  </w:num>
  <w:num w:numId="9" w16cid:durableId="737820622">
    <w:abstractNumId w:val="16"/>
  </w:num>
  <w:num w:numId="10" w16cid:durableId="530580068">
    <w:abstractNumId w:val="11"/>
  </w:num>
  <w:num w:numId="11" w16cid:durableId="91555008">
    <w:abstractNumId w:val="9"/>
  </w:num>
  <w:num w:numId="12" w16cid:durableId="366219384">
    <w:abstractNumId w:val="6"/>
  </w:num>
  <w:num w:numId="13" w16cid:durableId="2087604585">
    <w:abstractNumId w:val="13"/>
  </w:num>
  <w:num w:numId="14" w16cid:durableId="2126650491">
    <w:abstractNumId w:val="2"/>
  </w:num>
  <w:num w:numId="15" w16cid:durableId="1167591839">
    <w:abstractNumId w:val="7"/>
  </w:num>
  <w:num w:numId="16" w16cid:durableId="717172120">
    <w:abstractNumId w:val="4"/>
  </w:num>
  <w:num w:numId="17" w16cid:durableId="40371427">
    <w:abstractNumId w:val="3"/>
  </w:num>
  <w:num w:numId="18" w16cid:durableId="397244939">
    <w:abstractNumId w:val="5"/>
  </w:num>
  <w:num w:numId="19" w16cid:durableId="1616448910">
    <w:abstractNumId w:val="5"/>
  </w:num>
  <w:num w:numId="20" w16cid:durableId="202987057">
    <w:abstractNumId w:val="5"/>
  </w:num>
  <w:num w:numId="21" w16cid:durableId="2011981252">
    <w:abstractNumId w:val="5"/>
  </w:num>
  <w:num w:numId="22" w16cid:durableId="62876247">
    <w:abstractNumId w:val="5"/>
  </w:num>
  <w:num w:numId="23" w16cid:durableId="1100446606">
    <w:abstractNumId w:val="5"/>
  </w:num>
  <w:num w:numId="24" w16cid:durableId="2092771714">
    <w:abstractNumId w:val="5"/>
  </w:num>
  <w:num w:numId="25" w16cid:durableId="2004119189">
    <w:abstractNumId w:val="5"/>
  </w:num>
  <w:num w:numId="26" w16cid:durableId="244344600">
    <w:abstractNumId w:val="5"/>
  </w:num>
  <w:num w:numId="27" w16cid:durableId="479463679">
    <w:abstractNumId w:val="5"/>
  </w:num>
  <w:num w:numId="28" w16cid:durableId="1553888313">
    <w:abstractNumId w:val="5"/>
  </w:num>
  <w:num w:numId="29" w16cid:durableId="583340423">
    <w:abstractNumId w:val="5"/>
  </w:num>
  <w:num w:numId="30" w16cid:durableId="1312364469">
    <w:abstractNumId w:val="5"/>
  </w:num>
  <w:num w:numId="31" w16cid:durableId="1747652891">
    <w:abstractNumId w:val="5"/>
  </w:num>
  <w:num w:numId="32" w16cid:durableId="1580821250">
    <w:abstractNumId w:val="5"/>
  </w:num>
  <w:num w:numId="33" w16cid:durableId="1144353234">
    <w:abstractNumId w:val="5"/>
  </w:num>
  <w:num w:numId="34" w16cid:durableId="869488313">
    <w:abstractNumId w:val="5"/>
  </w:num>
  <w:num w:numId="35" w16cid:durableId="557982719">
    <w:abstractNumId w:val="5"/>
  </w:num>
  <w:num w:numId="36" w16cid:durableId="1812819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0D1"/>
    <w:rsid w:val="00016E69"/>
    <w:rsid w:val="00032E67"/>
    <w:rsid w:val="000330F5"/>
    <w:rsid w:val="00036A62"/>
    <w:rsid w:val="00036EF8"/>
    <w:rsid w:val="00037C4E"/>
    <w:rsid w:val="00092458"/>
    <w:rsid w:val="00092E77"/>
    <w:rsid w:val="000B1535"/>
    <w:rsid w:val="000B5213"/>
    <w:rsid w:val="000D14A0"/>
    <w:rsid w:val="000D57C2"/>
    <w:rsid w:val="000F33F9"/>
    <w:rsid w:val="00112122"/>
    <w:rsid w:val="0015463B"/>
    <w:rsid w:val="00176275"/>
    <w:rsid w:val="001E0AD5"/>
    <w:rsid w:val="001E0C95"/>
    <w:rsid w:val="001E2310"/>
    <w:rsid w:val="001E62F7"/>
    <w:rsid w:val="002010D6"/>
    <w:rsid w:val="002217FE"/>
    <w:rsid w:val="00280B52"/>
    <w:rsid w:val="00295E00"/>
    <w:rsid w:val="00297212"/>
    <w:rsid w:val="002A3548"/>
    <w:rsid w:val="002B3228"/>
    <w:rsid w:val="002D44D6"/>
    <w:rsid w:val="002F1297"/>
    <w:rsid w:val="003116DD"/>
    <w:rsid w:val="003435C0"/>
    <w:rsid w:val="0039301A"/>
    <w:rsid w:val="0043444B"/>
    <w:rsid w:val="00497D6E"/>
    <w:rsid w:val="004D633C"/>
    <w:rsid w:val="00501E56"/>
    <w:rsid w:val="00504F7C"/>
    <w:rsid w:val="00576BD2"/>
    <w:rsid w:val="00591BE6"/>
    <w:rsid w:val="0063065E"/>
    <w:rsid w:val="00642604"/>
    <w:rsid w:val="00645876"/>
    <w:rsid w:val="006859EE"/>
    <w:rsid w:val="006978D5"/>
    <w:rsid w:val="006C0675"/>
    <w:rsid w:val="006C2363"/>
    <w:rsid w:val="006E468C"/>
    <w:rsid w:val="006F280C"/>
    <w:rsid w:val="00723919"/>
    <w:rsid w:val="007757F4"/>
    <w:rsid w:val="00793B70"/>
    <w:rsid w:val="007B4CA0"/>
    <w:rsid w:val="007B7686"/>
    <w:rsid w:val="007D112B"/>
    <w:rsid w:val="00802ABF"/>
    <w:rsid w:val="00811A33"/>
    <w:rsid w:val="00840F3A"/>
    <w:rsid w:val="00842778"/>
    <w:rsid w:val="0085099C"/>
    <w:rsid w:val="008970C2"/>
    <w:rsid w:val="008A0AA4"/>
    <w:rsid w:val="008A2164"/>
    <w:rsid w:val="00910225"/>
    <w:rsid w:val="00911FD2"/>
    <w:rsid w:val="009759D0"/>
    <w:rsid w:val="009A5CA7"/>
    <w:rsid w:val="009E3261"/>
    <w:rsid w:val="009F0C81"/>
    <w:rsid w:val="009F1732"/>
    <w:rsid w:val="009F3232"/>
    <w:rsid w:val="00A15BF6"/>
    <w:rsid w:val="00A31B89"/>
    <w:rsid w:val="00A35B68"/>
    <w:rsid w:val="00A41D4E"/>
    <w:rsid w:val="00AB045D"/>
    <w:rsid w:val="00AC1AC6"/>
    <w:rsid w:val="00AC4B97"/>
    <w:rsid w:val="00AD69E6"/>
    <w:rsid w:val="00AD6CAF"/>
    <w:rsid w:val="00AD779E"/>
    <w:rsid w:val="00AE1C6F"/>
    <w:rsid w:val="00B01F00"/>
    <w:rsid w:val="00B02087"/>
    <w:rsid w:val="00B03100"/>
    <w:rsid w:val="00B45140"/>
    <w:rsid w:val="00BC7AF0"/>
    <w:rsid w:val="00BD6B9D"/>
    <w:rsid w:val="00BF69B0"/>
    <w:rsid w:val="00C1775E"/>
    <w:rsid w:val="00C618F4"/>
    <w:rsid w:val="00C62685"/>
    <w:rsid w:val="00C81C13"/>
    <w:rsid w:val="00C95704"/>
    <w:rsid w:val="00CC76CA"/>
    <w:rsid w:val="00CD400F"/>
    <w:rsid w:val="00CD4CC7"/>
    <w:rsid w:val="00CF7BF2"/>
    <w:rsid w:val="00D218E8"/>
    <w:rsid w:val="00D26711"/>
    <w:rsid w:val="00D563C6"/>
    <w:rsid w:val="00D56864"/>
    <w:rsid w:val="00E04513"/>
    <w:rsid w:val="00E05A38"/>
    <w:rsid w:val="00E610D1"/>
    <w:rsid w:val="00E64B61"/>
    <w:rsid w:val="00E7440E"/>
    <w:rsid w:val="00EF04DD"/>
    <w:rsid w:val="00F216A8"/>
    <w:rsid w:val="00F6499E"/>
    <w:rsid w:val="00FB1493"/>
    <w:rsid w:val="00FB1EE9"/>
    <w:rsid w:val="06D55B7F"/>
    <w:rsid w:val="0B0E4E77"/>
    <w:rsid w:val="20343EF0"/>
    <w:rsid w:val="240E7B15"/>
    <w:rsid w:val="27C23050"/>
    <w:rsid w:val="2CAA4CB7"/>
    <w:rsid w:val="336B086B"/>
    <w:rsid w:val="36A804A8"/>
    <w:rsid w:val="39C80763"/>
    <w:rsid w:val="3ACF2ECE"/>
    <w:rsid w:val="3B60127D"/>
    <w:rsid w:val="3BC31046"/>
    <w:rsid w:val="40355C72"/>
    <w:rsid w:val="40E61F19"/>
    <w:rsid w:val="420E74AF"/>
    <w:rsid w:val="57DE05F2"/>
    <w:rsid w:val="597F0829"/>
    <w:rsid w:val="5AAC1FDC"/>
    <w:rsid w:val="5E58757A"/>
    <w:rsid w:val="66563AF8"/>
    <w:rsid w:val="69E445A6"/>
    <w:rsid w:val="6A724099"/>
    <w:rsid w:val="6AA83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43025"/>
  <w15:docId w15:val="{28A157CA-8857-4D70-BD54-1A8E99EA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lsdException w:name="index 9" w:uiPriority="0" w:qFormat="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uiPriority="0" w:qFormat="1"/>
    <w:lsdException w:name="annotation text" w:uiPriority="0" w:qFormat="1"/>
    <w:lsdException w:name="header" w:uiPriority="0" w:qFormat="1"/>
    <w:lsdException w:name="footer" w:uiPriority="0" w:qFormat="1"/>
    <w:lsdException w:name="index heading"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2">
    <w:name w:val="Normal"/>
    <w:qFormat/>
    <w:pPr>
      <w:widowControl w:val="0"/>
      <w:jc w:val="both"/>
    </w:pPr>
    <w:rPr>
      <w:kern w:val="2"/>
      <w:sz w:val="21"/>
      <w:szCs w:val="24"/>
    </w:rPr>
  </w:style>
  <w:style w:type="paragraph" w:styleId="1">
    <w:name w:val="heading 1"/>
    <w:basedOn w:val="aff2"/>
    <w:next w:val="aff2"/>
    <w:link w:val="10"/>
    <w:qFormat/>
    <w:pPr>
      <w:keepNext/>
      <w:keepLines/>
      <w:spacing w:before="340" w:after="330" w:line="576" w:lineRule="auto"/>
      <w:outlineLvl w:val="0"/>
    </w:pPr>
    <w:rPr>
      <w:b/>
      <w:kern w:val="44"/>
      <w:sz w:val="44"/>
    </w:rPr>
  </w:style>
  <w:style w:type="paragraph" w:styleId="2">
    <w:name w:val="heading 2"/>
    <w:basedOn w:val="aff2"/>
    <w:next w:val="aff2"/>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ff2"/>
    <w:next w:val="aff2"/>
    <w:link w:val="30"/>
    <w:semiHidden/>
    <w:unhideWhenUsed/>
    <w:qFormat/>
    <w:pPr>
      <w:keepNext/>
      <w:keepLines/>
      <w:spacing w:before="260" w:after="260" w:line="413" w:lineRule="auto"/>
      <w:outlineLvl w:val="2"/>
    </w:pPr>
    <w:rPr>
      <w:b/>
      <w:sz w:val="32"/>
    </w:rPr>
  </w:style>
  <w:style w:type="paragraph" w:styleId="4">
    <w:name w:val="heading 4"/>
    <w:basedOn w:val="aff2"/>
    <w:next w:val="aff2"/>
    <w:link w:val="40"/>
    <w:semiHidden/>
    <w:unhideWhenUsed/>
    <w:qFormat/>
    <w:pPr>
      <w:keepNext/>
      <w:keepLines/>
      <w:spacing w:before="280" w:after="290" w:line="372" w:lineRule="auto"/>
      <w:outlineLvl w:val="3"/>
    </w:pPr>
    <w:rPr>
      <w:rFonts w:ascii="Arial" w:eastAsia="黑体" w:hAnsi="Arial"/>
      <w:b/>
      <w:sz w:val="28"/>
    </w:rPr>
  </w:style>
  <w:style w:type="paragraph" w:styleId="5">
    <w:name w:val="heading 5"/>
    <w:basedOn w:val="aff2"/>
    <w:next w:val="aff2"/>
    <w:link w:val="50"/>
    <w:semiHidden/>
    <w:unhideWhenUsed/>
    <w:qFormat/>
    <w:pPr>
      <w:keepNext/>
      <w:keepLines/>
      <w:spacing w:before="280" w:after="290" w:line="372" w:lineRule="auto"/>
      <w:outlineLvl w:val="4"/>
    </w:pPr>
    <w:rPr>
      <w:b/>
      <w:sz w:val="28"/>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TOC7">
    <w:name w:val="toc 7"/>
    <w:basedOn w:val="aff2"/>
    <w:next w:val="aff2"/>
    <w:semiHidden/>
    <w:qFormat/>
    <w:pPr>
      <w:tabs>
        <w:tab w:val="right" w:leader="dot" w:pos="9241"/>
      </w:tabs>
      <w:ind w:firstLineChars="500" w:firstLine="505"/>
      <w:jc w:val="left"/>
    </w:pPr>
    <w:rPr>
      <w:rFonts w:ascii="宋体"/>
      <w:szCs w:val="21"/>
    </w:rPr>
  </w:style>
  <w:style w:type="paragraph" w:styleId="8">
    <w:name w:val="index 8"/>
    <w:basedOn w:val="aff2"/>
    <w:next w:val="aff2"/>
    <w:pPr>
      <w:ind w:left="1680" w:hanging="210"/>
      <w:jc w:val="left"/>
    </w:pPr>
    <w:rPr>
      <w:rFonts w:ascii="Calibri" w:hAnsi="Calibri"/>
      <w:sz w:val="20"/>
      <w:szCs w:val="20"/>
    </w:rPr>
  </w:style>
  <w:style w:type="paragraph" w:styleId="aff6">
    <w:name w:val="caption"/>
    <w:basedOn w:val="aff2"/>
    <w:next w:val="aff2"/>
    <w:qFormat/>
    <w:pPr>
      <w:spacing w:before="152" w:after="160"/>
    </w:pPr>
    <w:rPr>
      <w:rFonts w:ascii="Arial" w:eastAsia="黑体" w:hAnsi="Arial" w:cs="Arial"/>
      <w:sz w:val="20"/>
      <w:szCs w:val="20"/>
    </w:rPr>
  </w:style>
  <w:style w:type="paragraph" w:styleId="51">
    <w:name w:val="index 5"/>
    <w:basedOn w:val="aff2"/>
    <w:next w:val="aff2"/>
    <w:qFormat/>
    <w:pPr>
      <w:ind w:left="1050" w:hanging="210"/>
      <w:jc w:val="left"/>
    </w:pPr>
    <w:rPr>
      <w:rFonts w:ascii="Calibri" w:hAnsi="Calibri"/>
      <w:sz w:val="20"/>
      <w:szCs w:val="20"/>
    </w:rPr>
  </w:style>
  <w:style w:type="paragraph" w:styleId="aff7">
    <w:name w:val="Document Map"/>
    <w:basedOn w:val="aff2"/>
    <w:semiHidden/>
    <w:qFormat/>
    <w:pPr>
      <w:shd w:val="clear" w:color="auto" w:fill="000080"/>
    </w:pPr>
  </w:style>
  <w:style w:type="paragraph" w:styleId="aff8">
    <w:name w:val="annotation text"/>
    <w:basedOn w:val="aff2"/>
    <w:link w:val="aff9"/>
    <w:qFormat/>
    <w:pPr>
      <w:jc w:val="left"/>
    </w:pPr>
  </w:style>
  <w:style w:type="paragraph" w:styleId="6">
    <w:name w:val="index 6"/>
    <w:basedOn w:val="aff2"/>
    <w:next w:val="aff2"/>
    <w:qFormat/>
    <w:pPr>
      <w:ind w:left="1260" w:hanging="210"/>
      <w:jc w:val="left"/>
    </w:pPr>
    <w:rPr>
      <w:rFonts w:ascii="Calibri" w:hAnsi="Calibri"/>
      <w:sz w:val="20"/>
      <w:szCs w:val="20"/>
    </w:rPr>
  </w:style>
  <w:style w:type="paragraph" w:styleId="41">
    <w:name w:val="index 4"/>
    <w:basedOn w:val="aff2"/>
    <w:next w:val="aff2"/>
    <w:qFormat/>
    <w:pPr>
      <w:ind w:left="840" w:hanging="210"/>
      <w:jc w:val="left"/>
    </w:pPr>
    <w:rPr>
      <w:rFonts w:ascii="Calibri" w:hAnsi="Calibri"/>
      <w:sz w:val="20"/>
      <w:szCs w:val="20"/>
    </w:rPr>
  </w:style>
  <w:style w:type="paragraph" w:styleId="TOC5">
    <w:name w:val="toc 5"/>
    <w:basedOn w:val="aff2"/>
    <w:next w:val="aff2"/>
    <w:semiHidden/>
    <w:qFormat/>
    <w:pPr>
      <w:tabs>
        <w:tab w:val="right" w:leader="dot" w:pos="9241"/>
      </w:tabs>
      <w:ind w:firstLineChars="300" w:firstLine="300"/>
      <w:jc w:val="left"/>
    </w:pPr>
    <w:rPr>
      <w:rFonts w:ascii="宋体"/>
      <w:szCs w:val="21"/>
    </w:rPr>
  </w:style>
  <w:style w:type="paragraph" w:styleId="TOC3">
    <w:name w:val="toc 3"/>
    <w:basedOn w:val="aff2"/>
    <w:next w:val="aff2"/>
    <w:uiPriority w:val="39"/>
    <w:qFormat/>
    <w:pPr>
      <w:tabs>
        <w:tab w:val="right" w:leader="dot" w:pos="9241"/>
      </w:tabs>
      <w:ind w:firstLineChars="100" w:firstLine="102"/>
      <w:jc w:val="left"/>
    </w:pPr>
    <w:rPr>
      <w:rFonts w:ascii="宋体"/>
      <w:szCs w:val="21"/>
    </w:rPr>
  </w:style>
  <w:style w:type="paragraph" w:styleId="TOC8">
    <w:name w:val="toc 8"/>
    <w:basedOn w:val="aff2"/>
    <w:next w:val="aff2"/>
    <w:semiHidden/>
    <w:qFormat/>
    <w:pPr>
      <w:tabs>
        <w:tab w:val="right" w:leader="dot" w:pos="9241"/>
      </w:tabs>
      <w:ind w:firstLineChars="600" w:firstLine="607"/>
      <w:jc w:val="left"/>
    </w:pPr>
    <w:rPr>
      <w:rFonts w:ascii="宋体"/>
      <w:szCs w:val="21"/>
    </w:rPr>
  </w:style>
  <w:style w:type="paragraph" w:styleId="31">
    <w:name w:val="index 3"/>
    <w:basedOn w:val="aff2"/>
    <w:next w:val="aff2"/>
    <w:qFormat/>
    <w:pPr>
      <w:ind w:left="630" w:hanging="210"/>
      <w:jc w:val="left"/>
    </w:pPr>
    <w:rPr>
      <w:rFonts w:ascii="Calibri" w:hAnsi="Calibri"/>
      <w:sz w:val="20"/>
      <w:szCs w:val="20"/>
    </w:rPr>
  </w:style>
  <w:style w:type="paragraph" w:styleId="affa">
    <w:name w:val="endnote text"/>
    <w:basedOn w:val="aff2"/>
    <w:semiHidden/>
    <w:qFormat/>
    <w:pPr>
      <w:snapToGrid w:val="0"/>
      <w:jc w:val="left"/>
    </w:pPr>
  </w:style>
  <w:style w:type="paragraph" w:styleId="affb">
    <w:name w:val="Balloon Text"/>
    <w:basedOn w:val="aff2"/>
    <w:link w:val="affc"/>
    <w:qFormat/>
    <w:rPr>
      <w:sz w:val="18"/>
      <w:szCs w:val="18"/>
    </w:rPr>
  </w:style>
  <w:style w:type="paragraph" w:styleId="affd">
    <w:name w:val="footer"/>
    <w:basedOn w:val="aff2"/>
    <w:link w:val="affe"/>
    <w:qFormat/>
    <w:pPr>
      <w:snapToGrid w:val="0"/>
      <w:ind w:rightChars="100" w:right="210"/>
      <w:jc w:val="right"/>
    </w:pPr>
    <w:rPr>
      <w:sz w:val="18"/>
      <w:szCs w:val="18"/>
    </w:rPr>
  </w:style>
  <w:style w:type="paragraph" w:styleId="afff">
    <w:name w:val="header"/>
    <w:basedOn w:val="aff2"/>
    <w:link w:val="afff0"/>
    <w:qFormat/>
    <w:pPr>
      <w:snapToGrid w:val="0"/>
      <w:jc w:val="left"/>
    </w:pPr>
    <w:rPr>
      <w:sz w:val="18"/>
      <w:szCs w:val="18"/>
    </w:rPr>
  </w:style>
  <w:style w:type="paragraph" w:styleId="TOC1">
    <w:name w:val="toc 1"/>
    <w:basedOn w:val="aff2"/>
    <w:next w:val="aff2"/>
    <w:uiPriority w:val="39"/>
    <w:qFormat/>
    <w:pPr>
      <w:tabs>
        <w:tab w:val="right" w:leader="dot" w:pos="9241"/>
      </w:tabs>
      <w:spacing w:beforeLines="25" w:before="25" w:afterLines="25" w:after="25"/>
      <w:jc w:val="left"/>
    </w:pPr>
    <w:rPr>
      <w:rFonts w:ascii="宋体"/>
      <w:szCs w:val="21"/>
    </w:rPr>
  </w:style>
  <w:style w:type="paragraph" w:styleId="TOC4">
    <w:name w:val="toc 4"/>
    <w:basedOn w:val="aff2"/>
    <w:next w:val="aff2"/>
    <w:uiPriority w:val="39"/>
    <w:qFormat/>
    <w:pPr>
      <w:tabs>
        <w:tab w:val="right" w:leader="dot" w:pos="9241"/>
      </w:tabs>
      <w:ind w:firstLineChars="200" w:firstLine="198"/>
      <w:jc w:val="left"/>
    </w:pPr>
    <w:rPr>
      <w:rFonts w:ascii="宋体"/>
      <w:szCs w:val="21"/>
    </w:rPr>
  </w:style>
  <w:style w:type="paragraph" w:styleId="afff1">
    <w:name w:val="index heading"/>
    <w:basedOn w:val="aff2"/>
    <w:next w:val="11"/>
    <w:uiPriority w:val="99"/>
    <w:qFormat/>
    <w:pPr>
      <w:spacing w:before="120" w:after="120"/>
      <w:jc w:val="center"/>
    </w:pPr>
    <w:rPr>
      <w:rFonts w:ascii="Calibri" w:hAnsi="Calibri"/>
      <w:b/>
      <w:bCs/>
      <w:iCs/>
      <w:szCs w:val="20"/>
    </w:rPr>
  </w:style>
  <w:style w:type="paragraph" w:styleId="11">
    <w:name w:val="index 1"/>
    <w:basedOn w:val="aff2"/>
    <w:next w:val="afff2"/>
    <w:uiPriority w:val="99"/>
    <w:qFormat/>
    <w:pPr>
      <w:tabs>
        <w:tab w:val="right" w:leader="dot" w:pos="9299"/>
      </w:tabs>
      <w:jc w:val="left"/>
    </w:pPr>
    <w:rPr>
      <w:rFonts w:ascii="宋体" w:hAnsi="宋体"/>
      <w:szCs w:val="21"/>
    </w:rPr>
  </w:style>
  <w:style w:type="paragraph" w:customStyle="1" w:styleId="afff2">
    <w:name w:val="段"/>
    <w:qFormat/>
    <w:pPr>
      <w:tabs>
        <w:tab w:val="center" w:pos="4201"/>
        <w:tab w:val="right" w:leader="dot" w:pos="9298"/>
      </w:tabs>
      <w:autoSpaceDE w:val="0"/>
      <w:autoSpaceDN w:val="0"/>
      <w:ind w:firstLineChars="200" w:firstLine="420"/>
      <w:jc w:val="both"/>
    </w:pPr>
    <w:rPr>
      <w:rFonts w:ascii="宋体"/>
      <w:sz w:val="21"/>
    </w:rPr>
  </w:style>
  <w:style w:type="paragraph" w:styleId="afff3">
    <w:name w:val="Subtitle"/>
    <w:basedOn w:val="aff2"/>
    <w:link w:val="afff4"/>
    <w:qFormat/>
    <w:pPr>
      <w:spacing w:before="240" w:after="60" w:line="312" w:lineRule="auto"/>
      <w:jc w:val="center"/>
      <w:outlineLvl w:val="1"/>
    </w:pPr>
    <w:rPr>
      <w:rFonts w:ascii="Arial" w:hAnsi="Arial"/>
      <w:b/>
      <w:kern w:val="28"/>
      <w:sz w:val="32"/>
    </w:rPr>
  </w:style>
  <w:style w:type="paragraph" w:styleId="af">
    <w:name w:val="footnote text"/>
    <w:basedOn w:val="aff2"/>
    <w:qFormat/>
    <w:pPr>
      <w:numPr>
        <w:numId w:val="1"/>
      </w:numPr>
      <w:snapToGrid w:val="0"/>
      <w:jc w:val="left"/>
    </w:pPr>
    <w:rPr>
      <w:rFonts w:ascii="宋体"/>
      <w:sz w:val="18"/>
      <w:szCs w:val="18"/>
    </w:rPr>
  </w:style>
  <w:style w:type="paragraph" w:styleId="TOC6">
    <w:name w:val="toc 6"/>
    <w:basedOn w:val="aff2"/>
    <w:next w:val="aff2"/>
    <w:semiHidden/>
    <w:qFormat/>
    <w:pPr>
      <w:tabs>
        <w:tab w:val="right" w:leader="dot" w:pos="9241"/>
      </w:tabs>
      <w:ind w:firstLineChars="400" w:firstLine="403"/>
      <w:jc w:val="left"/>
    </w:pPr>
    <w:rPr>
      <w:rFonts w:ascii="宋体"/>
      <w:szCs w:val="21"/>
    </w:rPr>
  </w:style>
  <w:style w:type="paragraph" w:styleId="7">
    <w:name w:val="index 7"/>
    <w:basedOn w:val="aff2"/>
    <w:next w:val="aff2"/>
    <w:qFormat/>
    <w:pPr>
      <w:ind w:left="1470" w:hanging="210"/>
      <w:jc w:val="left"/>
    </w:pPr>
    <w:rPr>
      <w:rFonts w:ascii="Calibri" w:hAnsi="Calibri"/>
      <w:sz w:val="20"/>
      <w:szCs w:val="20"/>
    </w:rPr>
  </w:style>
  <w:style w:type="paragraph" w:styleId="9">
    <w:name w:val="index 9"/>
    <w:basedOn w:val="aff2"/>
    <w:next w:val="aff2"/>
    <w:qFormat/>
    <w:pPr>
      <w:ind w:left="1890" w:hanging="210"/>
      <w:jc w:val="left"/>
    </w:pPr>
    <w:rPr>
      <w:rFonts w:ascii="Calibri" w:hAnsi="Calibri"/>
      <w:sz w:val="20"/>
      <w:szCs w:val="20"/>
    </w:rPr>
  </w:style>
  <w:style w:type="paragraph" w:styleId="TOC2">
    <w:name w:val="toc 2"/>
    <w:basedOn w:val="aff2"/>
    <w:next w:val="aff2"/>
    <w:uiPriority w:val="39"/>
    <w:qFormat/>
    <w:pPr>
      <w:tabs>
        <w:tab w:val="right" w:leader="dot" w:pos="9241"/>
      </w:tabs>
    </w:pPr>
    <w:rPr>
      <w:rFonts w:ascii="宋体"/>
      <w:szCs w:val="21"/>
    </w:rPr>
  </w:style>
  <w:style w:type="paragraph" w:styleId="TOC9">
    <w:name w:val="toc 9"/>
    <w:basedOn w:val="aff2"/>
    <w:next w:val="aff2"/>
    <w:semiHidden/>
    <w:qFormat/>
    <w:pPr>
      <w:ind w:left="1470"/>
      <w:jc w:val="left"/>
    </w:pPr>
    <w:rPr>
      <w:sz w:val="20"/>
      <w:szCs w:val="20"/>
    </w:rPr>
  </w:style>
  <w:style w:type="paragraph" w:styleId="afff5">
    <w:name w:val="Normal (Web)"/>
    <w:basedOn w:val="aff2"/>
    <w:qFormat/>
    <w:rPr>
      <w:sz w:val="24"/>
    </w:rPr>
  </w:style>
  <w:style w:type="paragraph" w:styleId="21">
    <w:name w:val="index 2"/>
    <w:basedOn w:val="aff2"/>
    <w:next w:val="aff2"/>
    <w:qFormat/>
    <w:pPr>
      <w:ind w:left="420" w:hanging="210"/>
      <w:jc w:val="left"/>
    </w:pPr>
    <w:rPr>
      <w:rFonts w:ascii="Calibri" w:hAnsi="Calibri"/>
      <w:sz w:val="20"/>
      <w:szCs w:val="20"/>
    </w:rPr>
  </w:style>
  <w:style w:type="paragraph" w:styleId="afff6">
    <w:name w:val="Title"/>
    <w:basedOn w:val="aff2"/>
    <w:link w:val="afff7"/>
    <w:qFormat/>
    <w:pPr>
      <w:spacing w:before="240" w:after="60"/>
      <w:jc w:val="center"/>
      <w:outlineLvl w:val="0"/>
    </w:pPr>
    <w:rPr>
      <w:rFonts w:ascii="Arial" w:hAnsi="Arial"/>
      <w:b/>
      <w:sz w:val="32"/>
    </w:rPr>
  </w:style>
  <w:style w:type="paragraph" w:styleId="afff8">
    <w:name w:val="annotation subject"/>
    <w:basedOn w:val="aff8"/>
    <w:next w:val="aff8"/>
    <w:link w:val="afff9"/>
    <w:qFormat/>
    <w:rPr>
      <w:b/>
      <w:bCs/>
    </w:rPr>
  </w:style>
  <w:style w:type="table" w:styleId="afffa">
    <w:name w:val="Table Grid"/>
    <w:basedOn w:val="aff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Strong"/>
    <w:basedOn w:val="aff3"/>
    <w:qFormat/>
    <w:rPr>
      <w:b/>
    </w:rPr>
  </w:style>
  <w:style w:type="character" w:styleId="afffc">
    <w:name w:val="endnote reference"/>
    <w:semiHidden/>
    <w:qFormat/>
    <w:rPr>
      <w:vertAlign w:val="superscript"/>
    </w:rPr>
  </w:style>
  <w:style w:type="character" w:styleId="afffd">
    <w:name w:val="page number"/>
    <w:qFormat/>
    <w:rPr>
      <w:rFonts w:ascii="Times New Roman" w:eastAsia="宋体" w:hAnsi="Times New Roman"/>
      <w:sz w:val="18"/>
    </w:rPr>
  </w:style>
  <w:style w:type="character" w:styleId="afffe">
    <w:name w:val="FollowedHyperlink"/>
    <w:qFormat/>
    <w:rPr>
      <w:color w:val="800080"/>
      <w:u w:val="single"/>
    </w:rPr>
  </w:style>
  <w:style w:type="character" w:styleId="affff">
    <w:name w:val="Emphasis"/>
    <w:basedOn w:val="aff3"/>
    <w:qFormat/>
    <w:rPr>
      <w:i/>
    </w:rPr>
  </w:style>
  <w:style w:type="character" w:styleId="affff0">
    <w:name w:val="Hyperlink"/>
    <w:uiPriority w:val="99"/>
    <w:qFormat/>
    <w:rPr>
      <w:color w:val="0000FF"/>
      <w:spacing w:val="0"/>
      <w:w w:val="100"/>
      <w:szCs w:val="21"/>
      <w:u w:val="single"/>
    </w:rPr>
  </w:style>
  <w:style w:type="character" w:styleId="affff1">
    <w:name w:val="annotation reference"/>
    <w:qFormat/>
    <w:rPr>
      <w:sz w:val="21"/>
      <w:szCs w:val="21"/>
    </w:rPr>
  </w:style>
  <w:style w:type="character" w:styleId="affff2">
    <w:name w:val="footnote reference"/>
    <w:semiHidden/>
    <w:qFormat/>
    <w:rPr>
      <w:vertAlign w:val="superscript"/>
    </w:r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 w:type="paragraph" w:styleId="affff3">
    <w:name w:val="List Paragraph"/>
    <w:basedOn w:val="aff2"/>
    <w:uiPriority w:val="99"/>
    <w:unhideWhenUsed/>
    <w:qFormat/>
    <w:pPr>
      <w:ind w:firstLine="420"/>
    </w:pPr>
  </w:style>
  <w:style w:type="character" w:customStyle="1" w:styleId="afff0">
    <w:name w:val="页眉 字符"/>
    <w:link w:val="afff"/>
    <w:uiPriority w:val="99"/>
    <w:qFormat/>
    <w:rPr>
      <w:sz w:val="18"/>
      <w:szCs w:val="18"/>
    </w:rPr>
  </w:style>
  <w:style w:type="character" w:customStyle="1" w:styleId="affe">
    <w:name w:val="页脚 字符"/>
    <w:link w:val="affd"/>
    <w:uiPriority w:val="99"/>
    <w:rPr>
      <w:sz w:val="18"/>
      <w:szCs w:val="18"/>
    </w:rPr>
  </w:style>
  <w:style w:type="character" w:customStyle="1" w:styleId="aff9">
    <w:name w:val="批注文字 字符"/>
    <w:link w:val="aff8"/>
    <w:qFormat/>
  </w:style>
  <w:style w:type="paragraph" w:customStyle="1" w:styleId="affff4">
    <w:name w:val="正文内容"/>
    <w:link w:val="Char"/>
    <w:qFormat/>
    <w:pPr>
      <w:tabs>
        <w:tab w:val="center" w:pos="4201"/>
        <w:tab w:val="right" w:leader="dot" w:pos="9298"/>
      </w:tabs>
      <w:autoSpaceDE w:val="0"/>
      <w:autoSpaceDN w:val="0"/>
      <w:ind w:firstLineChars="200" w:firstLine="420"/>
      <w:jc w:val="both"/>
    </w:pPr>
    <w:rPr>
      <w:rFonts w:ascii="宋体"/>
      <w:sz w:val="21"/>
    </w:rPr>
  </w:style>
  <w:style w:type="character" w:customStyle="1" w:styleId="Char">
    <w:name w:val="段 Char"/>
    <w:link w:val="affff4"/>
    <w:qFormat/>
    <w:rPr>
      <w:rFonts w:ascii="宋体" w:eastAsia="宋体" w:hAnsi="Times New Roman" w:cs="Times New Roman"/>
      <w:sz w:val="21"/>
      <w:lang w:val="en-US" w:eastAsia="zh-CN" w:bidi="ar-SA"/>
    </w:rPr>
  </w:style>
  <w:style w:type="paragraph" w:customStyle="1" w:styleId="affff5">
    <w:name w:val="目次、标准名称标题"/>
    <w:basedOn w:val="aff2"/>
    <w:next w:val="afff2"/>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character" w:customStyle="1" w:styleId="affc">
    <w:name w:val="批注框文本 字符"/>
    <w:link w:val="affb"/>
    <w:qFormat/>
    <w:rPr>
      <w:sz w:val="18"/>
      <w:szCs w:val="18"/>
    </w:rPr>
  </w:style>
  <w:style w:type="character" w:customStyle="1" w:styleId="afff9">
    <w:name w:val="批注主题 字符"/>
    <w:link w:val="afff8"/>
    <w:qFormat/>
    <w:rPr>
      <w:b/>
      <w:bCs/>
    </w:rPr>
  </w:style>
  <w:style w:type="character" w:customStyle="1" w:styleId="10">
    <w:name w:val="标题 1 字符"/>
    <w:link w:val="1"/>
    <w:uiPriority w:val="9"/>
    <w:qFormat/>
    <w:rPr>
      <w:b/>
      <w:kern w:val="44"/>
      <w:sz w:val="44"/>
    </w:rPr>
  </w:style>
  <w:style w:type="paragraph" w:customStyle="1" w:styleId="TOC10">
    <w:name w:val="TOC 标题1"/>
    <w:basedOn w:val="1"/>
    <w:next w:val="aff2"/>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customStyle="1" w:styleId="20">
    <w:name w:val="标题 2 字符"/>
    <w:link w:val="2"/>
    <w:uiPriority w:val="9"/>
    <w:qFormat/>
    <w:rPr>
      <w:rFonts w:ascii="Arial" w:eastAsia="黑体" w:hAnsi="Arial"/>
      <w:b/>
      <w:sz w:val="32"/>
    </w:rPr>
  </w:style>
  <w:style w:type="character" w:customStyle="1" w:styleId="13">
    <w:name w:val="不明显强调1"/>
    <w:basedOn w:val="aff3"/>
    <w:uiPriority w:val="19"/>
    <w:qFormat/>
    <w:rPr>
      <w:i/>
      <w:iCs/>
      <w:color w:val="404040" w:themeColor="text1" w:themeTint="BF"/>
    </w:rPr>
  </w:style>
  <w:style w:type="character" w:customStyle="1" w:styleId="afff4">
    <w:name w:val="副标题 字符"/>
    <w:link w:val="afff3"/>
    <w:uiPriority w:val="11"/>
    <w:qFormat/>
    <w:rPr>
      <w:rFonts w:ascii="Arial" w:hAnsi="Arial"/>
      <w:b/>
      <w:kern w:val="28"/>
      <w:sz w:val="32"/>
    </w:rPr>
  </w:style>
  <w:style w:type="character" w:customStyle="1" w:styleId="30">
    <w:name w:val="标题 3 字符"/>
    <w:link w:val="3"/>
    <w:uiPriority w:val="9"/>
    <w:qFormat/>
    <w:rPr>
      <w:b/>
      <w:sz w:val="32"/>
    </w:rPr>
  </w:style>
  <w:style w:type="character" w:customStyle="1" w:styleId="afff7">
    <w:name w:val="标题 字符"/>
    <w:link w:val="afff6"/>
    <w:uiPriority w:val="10"/>
    <w:qFormat/>
    <w:rPr>
      <w:rFonts w:ascii="Arial" w:hAnsi="Arial"/>
      <w:b/>
      <w:sz w:val="32"/>
    </w:rPr>
  </w:style>
  <w:style w:type="character" w:customStyle="1" w:styleId="40">
    <w:name w:val="标题 4 字符"/>
    <w:link w:val="4"/>
    <w:uiPriority w:val="9"/>
    <w:qFormat/>
    <w:rPr>
      <w:rFonts w:ascii="Arial" w:eastAsia="黑体" w:hAnsi="Arial"/>
      <w:b/>
      <w:sz w:val="28"/>
    </w:rPr>
  </w:style>
  <w:style w:type="character" w:customStyle="1" w:styleId="50">
    <w:name w:val="标题 5 字符"/>
    <w:link w:val="5"/>
    <w:uiPriority w:val="9"/>
    <w:qFormat/>
    <w:rPr>
      <w:b/>
      <w:sz w:val="28"/>
    </w:rPr>
  </w:style>
  <w:style w:type="paragraph" w:customStyle="1" w:styleId="22">
    <w:name w:val="修订2"/>
    <w:hidden/>
    <w:uiPriority w:val="99"/>
    <w:semiHidden/>
    <w:qFormat/>
    <w:rPr>
      <w:rFonts w:asciiTheme="minorHAnsi" w:hAnsiTheme="minorHAnsi" w:cstheme="minorBidi"/>
      <w:kern w:val="2"/>
      <w:sz w:val="21"/>
      <w:szCs w:val="22"/>
    </w:rPr>
  </w:style>
  <w:style w:type="paragraph" w:customStyle="1" w:styleId="affff6">
    <w:name w:val="前言、引言标题"/>
    <w:next w:val="afff2"/>
    <w:qFormat/>
    <w:pPr>
      <w:keepNext/>
      <w:pageBreakBefore/>
      <w:shd w:val="clear" w:color="FFFFFF" w:fill="FFFFFF"/>
      <w:spacing w:before="640" w:after="560"/>
      <w:jc w:val="center"/>
      <w:outlineLvl w:val="0"/>
    </w:pPr>
    <w:rPr>
      <w:rFonts w:ascii="黑体" w:eastAsia="黑体"/>
      <w:sz w:val="32"/>
    </w:rPr>
  </w:style>
  <w:style w:type="paragraph" w:customStyle="1" w:styleId="a4">
    <w:name w:val="章标题"/>
    <w:next w:val="afff2"/>
    <w:qFormat/>
    <w:pPr>
      <w:numPr>
        <w:numId w:val="2"/>
      </w:numPr>
      <w:spacing w:beforeLines="100" w:before="312" w:afterLines="100" w:after="312"/>
      <w:jc w:val="both"/>
      <w:outlineLvl w:val="1"/>
    </w:pPr>
    <w:rPr>
      <w:rFonts w:ascii="黑体" w:eastAsia="黑体"/>
      <w:sz w:val="21"/>
    </w:rPr>
  </w:style>
  <w:style w:type="paragraph" w:customStyle="1" w:styleId="a5">
    <w:name w:val="一级条标题"/>
    <w:next w:val="afff2"/>
    <w:qFormat/>
    <w:pPr>
      <w:numPr>
        <w:ilvl w:val="1"/>
        <w:numId w:val="2"/>
      </w:numPr>
      <w:spacing w:beforeLines="50" w:before="156" w:afterLines="50" w:after="156"/>
      <w:outlineLvl w:val="2"/>
    </w:pPr>
    <w:rPr>
      <w:rFonts w:ascii="黑体" w:eastAsia="黑体"/>
      <w:sz w:val="21"/>
      <w:szCs w:val="21"/>
    </w:rPr>
  </w:style>
  <w:style w:type="paragraph" w:customStyle="1" w:styleId="X">
    <w:name w:val="条X"/>
    <w:basedOn w:val="aff2"/>
    <w:next w:val="aff2"/>
    <w:qFormat/>
    <w:pPr>
      <w:keepNext/>
      <w:keepLines/>
      <w:spacing w:beforeLines="50" w:before="50" w:afterLines="50" w:after="50"/>
      <w:jc w:val="left"/>
      <w:outlineLvl w:val="2"/>
    </w:pPr>
    <w:rPr>
      <w:rFonts w:ascii="黑体" w:eastAsia="黑体" w:hAnsi="黑体"/>
      <w:bCs/>
      <w:szCs w:val="32"/>
    </w:rPr>
  </w:style>
  <w:style w:type="paragraph" w:customStyle="1" w:styleId="14">
    <w:name w:val="1级小标题"/>
    <w:basedOn w:val="aff2"/>
    <w:next w:val="aff2"/>
    <w:qFormat/>
    <w:pPr>
      <w:keepNext/>
      <w:keepLines/>
      <w:spacing w:beforeLines="100" w:before="100" w:afterLines="100" w:after="100"/>
      <w:outlineLvl w:val="1"/>
    </w:pPr>
    <w:rPr>
      <w:rFonts w:ascii="黑体" w:eastAsia="黑体" w:hAnsi="黑体" w:cstheme="majorBidi"/>
      <w:bCs/>
      <w:szCs w:val="32"/>
    </w:rPr>
  </w:style>
  <w:style w:type="paragraph" w:customStyle="1" w:styleId="23">
    <w:name w:val="2级小标题"/>
    <w:basedOn w:val="aff2"/>
    <w:next w:val="aff2"/>
    <w:qFormat/>
    <w:pPr>
      <w:keepNext/>
      <w:keepLines/>
      <w:spacing w:beforeLines="50" w:before="50" w:afterLines="50" w:after="50"/>
      <w:jc w:val="left"/>
      <w:outlineLvl w:val="2"/>
    </w:pPr>
    <w:rPr>
      <w:rFonts w:ascii="黑体" w:eastAsia="黑体" w:hAnsi="黑体"/>
      <w:szCs w:val="32"/>
    </w:rPr>
  </w:style>
  <w:style w:type="paragraph" w:customStyle="1" w:styleId="32">
    <w:name w:val="3级标题"/>
    <w:basedOn w:val="aff2"/>
    <w:qFormat/>
    <w:pPr>
      <w:spacing w:beforeLines="50" w:before="50" w:afterLines="50" w:after="50"/>
      <w:jc w:val="left"/>
      <w:outlineLvl w:val="3"/>
    </w:pPr>
    <w:rPr>
      <w:rFonts w:ascii="黑体" w:eastAsia="黑体" w:hAnsi="黑体"/>
    </w:rPr>
  </w:style>
  <w:style w:type="paragraph" w:customStyle="1" w:styleId="42">
    <w:name w:val="4级标题"/>
    <w:basedOn w:val="aff2"/>
    <w:qFormat/>
    <w:pPr>
      <w:spacing w:beforeLines="50" w:before="50" w:afterLines="50" w:after="50"/>
      <w:jc w:val="left"/>
      <w:outlineLvl w:val="4"/>
    </w:pPr>
    <w:rPr>
      <w:rFonts w:ascii="黑体" w:eastAsia="黑体" w:hAnsi="黑体"/>
    </w:rPr>
  </w:style>
  <w:style w:type="paragraph" w:customStyle="1" w:styleId="52">
    <w:name w:val="5级标题"/>
    <w:basedOn w:val="aff2"/>
    <w:qFormat/>
    <w:pPr>
      <w:spacing w:beforeLines="50" w:before="50" w:afterLines="50" w:after="50"/>
      <w:jc w:val="left"/>
      <w:outlineLvl w:val="5"/>
    </w:pPr>
    <w:rPr>
      <w:rFonts w:ascii="黑体" w:eastAsia="黑体" w:hAnsi="黑体"/>
    </w:rPr>
  </w:style>
  <w:style w:type="paragraph" w:customStyle="1" w:styleId="affff7">
    <w:name w:val="图注内容"/>
    <w:basedOn w:val="aff2"/>
    <w:qFormat/>
    <w:rPr>
      <w:sz w:val="18"/>
      <w:szCs w:val="18"/>
    </w:rPr>
  </w:style>
  <w:style w:type="paragraph" w:customStyle="1" w:styleId="affff8">
    <w:name w:val="参考文献"/>
    <w:basedOn w:val="aff2"/>
    <w:next w:val="afff2"/>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9">
    <w:name w:val="参考文献、索引标题"/>
    <w:basedOn w:val="aff2"/>
    <w:next w:val="afff2"/>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a">
    <w:name w:val="终结线"/>
    <w:basedOn w:val="aff2"/>
    <w:qFormat/>
    <w:pPr>
      <w:framePr w:hSpace="181" w:vSpace="181" w:wrap="around" w:vAnchor="text" w:hAnchor="margin" w:xAlign="center" w:y="285"/>
    </w:pPr>
  </w:style>
  <w:style w:type="paragraph" w:customStyle="1" w:styleId="affffb">
    <w:name w:val="标准书脚_奇数页"/>
    <w:qFormat/>
    <w:pPr>
      <w:spacing w:before="120"/>
      <w:ind w:right="198"/>
      <w:jc w:val="right"/>
    </w:pPr>
    <w:rPr>
      <w:rFonts w:ascii="宋体"/>
      <w:sz w:val="18"/>
      <w:szCs w:val="18"/>
    </w:rPr>
  </w:style>
  <w:style w:type="character" w:customStyle="1" w:styleId="Char0">
    <w:name w:val="首示例 Char"/>
    <w:link w:val="a0"/>
    <w:qFormat/>
    <w:rPr>
      <w:rFonts w:ascii="宋体" w:hAnsi="宋体"/>
      <w:kern w:val="2"/>
      <w:sz w:val="18"/>
      <w:szCs w:val="18"/>
      <w:lang w:val="en-US" w:eastAsia="zh-CN" w:bidi="ar-SA"/>
    </w:rPr>
  </w:style>
  <w:style w:type="paragraph" w:customStyle="1" w:styleId="a0">
    <w:name w:val="首示例"/>
    <w:next w:val="afff2"/>
    <w:link w:val="Char0"/>
    <w:qFormat/>
    <w:pPr>
      <w:numPr>
        <w:numId w:val="3"/>
      </w:numPr>
      <w:tabs>
        <w:tab w:val="left" w:pos="360"/>
      </w:tabs>
      <w:ind w:firstLine="0"/>
    </w:pPr>
    <w:rPr>
      <w:rFonts w:ascii="宋体" w:eastAsiaTheme="minorEastAsia" w:hAnsi="宋体" w:cstheme="minorBidi"/>
      <w:kern w:val="2"/>
      <w:sz w:val="18"/>
      <w:szCs w:val="18"/>
    </w:rPr>
  </w:style>
  <w:style w:type="character" w:customStyle="1" w:styleId="Char1">
    <w:name w:val="附录公式 Char"/>
    <w:link w:val="affffc"/>
    <w:qFormat/>
    <w:rPr>
      <w:lang w:val="en-US" w:eastAsia="zh-CN" w:bidi="ar-SA"/>
    </w:rPr>
  </w:style>
  <w:style w:type="paragraph" w:customStyle="1" w:styleId="affffc">
    <w:name w:val="附录公式"/>
    <w:basedOn w:val="afff2"/>
    <w:next w:val="afff2"/>
    <w:link w:val="Char1"/>
    <w:qFormat/>
  </w:style>
  <w:style w:type="character" w:customStyle="1" w:styleId="affffd">
    <w:name w:val="发布"/>
    <w:qFormat/>
    <w:rPr>
      <w:rFonts w:ascii="黑体" w:eastAsia="黑体"/>
      <w:spacing w:val="85"/>
      <w:w w:val="100"/>
      <w:position w:val="3"/>
      <w:sz w:val="28"/>
      <w:szCs w:val="28"/>
    </w:rPr>
  </w:style>
  <w:style w:type="paragraph" w:customStyle="1" w:styleId="affffe">
    <w:name w:val="封面标准文稿编辑信息"/>
    <w:basedOn w:val="afffff"/>
    <w:qFormat/>
    <w:pPr>
      <w:framePr w:wrap="around"/>
      <w:spacing w:before="180" w:line="180" w:lineRule="exact"/>
    </w:pPr>
    <w:rPr>
      <w:sz w:val="21"/>
    </w:rPr>
  </w:style>
  <w:style w:type="paragraph" w:customStyle="1" w:styleId="afffff">
    <w:name w:val="封面标准文稿类别"/>
    <w:basedOn w:val="afffff0"/>
    <w:qFormat/>
    <w:pPr>
      <w:framePr w:wrap="around"/>
      <w:spacing w:after="160" w:line="240" w:lineRule="auto"/>
    </w:pPr>
    <w:rPr>
      <w:sz w:val="24"/>
    </w:rPr>
  </w:style>
  <w:style w:type="paragraph" w:customStyle="1" w:styleId="afffff0">
    <w:name w:val="封面一致性程度标识"/>
    <w:basedOn w:val="afffff1"/>
    <w:qFormat/>
    <w:pPr>
      <w:framePr w:wrap="around"/>
      <w:spacing w:before="440"/>
    </w:pPr>
    <w:rPr>
      <w:rFonts w:ascii="宋体" w:eastAsia="宋体"/>
    </w:rPr>
  </w:style>
  <w:style w:type="paragraph" w:customStyle="1" w:styleId="afffff1">
    <w:name w:val="封面标准英文名称"/>
    <w:basedOn w:val="afffff2"/>
    <w:qFormat/>
    <w:pPr>
      <w:framePr w:wrap="around"/>
      <w:spacing w:before="370" w:line="400" w:lineRule="exact"/>
    </w:pPr>
    <w:rPr>
      <w:rFonts w:ascii="Times New Roman"/>
      <w:sz w:val="28"/>
      <w:szCs w:val="28"/>
    </w:rPr>
  </w:style>
  <w:style w:type="paragraph" w:customStyle="1" w:styleId="afffff2">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6">
    <w:name w:val="二级条标题"/>
    <w:basedOn w:val="a5"/>
    <w:next w:val="afff2"/>
    <w:qFormat/>
    <w:pPr>
      <w:numPr>
        <w:ilvl w:val="2"/>
      </w:numPr>
      <w:spacing w:before="50" w:after="50"/>
      <w:outlineLvl w:val="3"/>
    </w:pPr>
  </w:style>
  <w:style w:type="paragraph" w:customStyle="1" w:styleId="24">
    <w:name w:val="封面标准英文名称2"/>
    <w:basedOn w:val="afffff1"/>
    <w:qFormat/>
    <w:pPr>
      <w:framePr w:wrap="around" w:y="4469"/>
    </w:pPr>
  </w:style>
  <w:style w:type="paragraph" w:customStyle="1" w:styleId="afffff3">
    <w:name w:val="其他实施日期"/>
    <w:basedOn w:val="afffff4"/>
    <w:qFormat/>
    <w:pPr>
      <w:framePr w:wrap="around"/>
    </w:pPr>
  </w:style>
  <w:style w:type="paragraph" w:customStyle="1" w:styleId="afffff4">
    <w:name w:val="实施日期"/>
    <w:basedOn w:val="afffff5"/>
    <w:qFormat/>
    <w:pPr>
      <w:framePr w:wrap="around" w:vAnchor="page" w:hAnchor="text"/>
      <w:jc w:val="right"/>
    </w:pPr>
  </w:style>
  <w:style w:type="paragraph" w:customStyle="1" w:styleId="afffff5">
    <w:name w:val="发布日期"/>
    <w:qFormat/>
    <w:pPr>
      <w:framePr w:w="3997" w:h="471" w:hRule="exact" w:vSpace="181" w:wrap="around" w:hAnchor="page" w:x="7089" w:y="14097" w:anchorLock="1"/>
    </w:pPr>
    <w:rPr>
      <w:rFonts w:eastAsia="黑体"/>
      <w:sz w:val="28"/>
    </w:rPr>
  </w:style>
  <w:style w:type="paragraph" w:customStyle="1" w:styleId="afffff6">
    <w:name w:val="列项说明"/>
    <w:basedOn w:val="aff2"/>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7">
    <w:name w:val="正文公式编号制表符"/>
    <w:basedOn w:val="afff2"/>
    <w:next w:val="afff2"/>
    <w:qFormat/>
    <w:pPr>
      <w:ind w:firstLineChars="0" w:firstLine="0"/>
    </w:pPr>
  </w:style>
  <w:style w:type="paragraph" w:customStyle="1" w:styleId="afffff8">
    <w:name w:val="封面正文"/>
    <w:qFormat/>
    <w:pPr>
      <w:jc w:val="both"/>
    </w:pPr>
  </w:style>
  <w:style w:type="paragraph" w:customStyle="1" w:styleId="af9">
    <w:name w:val="附录章标题"/>
    <w:next w:val="afff2"/>
    <w:qFormat/>
    <w:pPr>
      <w:numPr>
        <w:ilvl w:val="1"/>
        <w:numId w:val="4"/>
      </w:numPr>
      <w:tabs>
        <w:tab w:val="left" w:pos="360"/>
      </w:tabs>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ffff9">
    <w:name w:val="附录标题"/>
    <w:basedOn w:val="afff2"/>
    <w:next w:val="afff2"/>
    <w:qFormat/>
    <w:pPr>
      <w:ind w:firstLineChars="0" w:firstLine="0"/>
      <w:jc w:val="center"/>
    </w:pPr>
    <w:rPr>
      <w:rFonts w:ascii="黑体" w:eastAsia="黑体"/>
    </w:rPr>
  </w:style>
  <w:style w:type="paragraph" w:customStyle="1" w:styleId="afffffa">
    <w:name w:val="二级无"/>
    <w:basedOn w:val="a6"/>
    <w:qFormat/>
    <w:pPr>
      <w:spacing w:beforeLines="0" w:before="0" w:afterLines="0" w:after="0"/>
    </w:pPr>
    <w:rPr>
      <w:rFonts w:ascii="宋体" w:eastAsia="宋体"/>
    </w:rPr>
  </w:style>
  <w:style w:type="paragraph" w:customStyle="1" w:styleId="25">
    <w:name w:val="封面标准名称2"/>
    <w:basedOn w:val="afffff2"/>
    <w:qFormat/>
    <w:pPr>
      <w:framePr w:wrap="around" w:y="4469"/>
      <w:spacing w:beforeLines="630" w:before="630"/>
    </w:pPr>
  </w:style>
  <w:style w:type="paragraph" w:customStyle="1" w:styleId="afc">
    <w:name w:val="附录三级条标题"/>
    <w:basedOn w:val="afb"/>
    <w:next w:val="afff2"/>
    <w:qFormat/>
    <w:pPr>
      <w:numPr>
        <w:ilvl w:val="4"/>
      </w:numPr>
      <w:outlineLvl w:val="4"/>
    </w:pPr>
  </w:style>
  <w:style w:type="paragraph" w:customStyle="1" w:styleId="afb">
    <w:name w:val="附录二级条标题"/>
    <w:basedOn w:val="aff2"/>
    <w:next w:val="afff2"/>
    <w:qFormat/>
    <w:pPr>
      <w:widowControl/>
      <w:numPr>
        <w:ilvl w:val="3"/>
        <w:numId w:val="4"/>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8">
    <w:name w:val="四级条标题"/>
    <w:basedOn w:val="a7"/>
    <w:next w:val="afff2"/>
    <w:qFormat/>
    <w:pPr>
      <w:numPr>
        <w:ilvl w:val="4"/>
      </w:numPr>
      <w:outlineLvl w:val="5"/>
    </w:pPr>
  </w:style>
  <w:style w:type="paragraph" w:customStyle="1" w:styleId="a7">
    <w:name w:val="三级条标题"/>
    <w:basedOn w:val="a6"/>
    <w:next w:val="afff2"/>
    <w:qFormat/>
    <w:pPr>
      <w:numPr>
        <w:ilvl w:val="3"/>
      </w:numPr>
      <w:outlineLvl w:val="4"/>
    </w:pPr>
  </w:style>
  <w:style w:type="paragraph" w:customStyle="1" w:styleId="aff0">
    <w:name w:val="附录数字编号列项（二级）"/>
    <w:qFormat/>
    <w:pPr>
      <w:numPr>
        <w:ilvl w:val="1"/>
        <w:numId w:val="5"/>
      </w:numPr>
    </w:pPr>
    <w:rPr>
      <w:rFonts w:ascii="宋体"/>
      <w:sz w:val="21"/>
    </w:rPr>
  </w:style>
  <w:style w:type="paragraph" w:customStyle="1" w:styleId="af3">
    <w:name w:val="示例×："/>
    <w:basedOn w:val="a4"/>
    <w:qFormat/>
    <w:pPr>
      <w:numPr>
        <w:numId w:val="6"/>
      </w:numPr>
      <w:spacing w:beforeLines="0" w:before="0" w:afterLines="0" w:after="0"/>
      <w:outlineLvl w:val="9"/>
    </w:pPr>
    <w:rPr>
      <w:rFonts w:ascii="宋体" w:eastAsia="宋体"/>
      <w:sz w:val="18"/>
      <w:szCs w:val="18"/>
    </w:rPr>
  </w:style>
  <w:style w:type="paragraph" w:customStyle="1" w:styleId="afffffb">
    <w:name w:val="标准书眉_奇数页"/>
    <w:next w:val="aff2"/>
    <w:qFormat/>
    <w:pPr>
      <w:tabs>
        <w:tab w:val="center" w:pos="4154"/>
        <w:tab w:val="right" w:pos="8306"/>
      </w:tabs>
      <w:spacing w:after="220"/>
      <w:jc w:val="right"/>
    </w:pPr>
    <w:rPr>
      <w:rFonts w:ascii="黑体" w:eastAsia="黑体"/>
      <w:sz w:val="21"/>
      <w:szCs w:val="21"/>
    </w:rPr>
  </w:style>
  <w:style w:type="paragraph" w:customStyle="1" w:styleId="a9">
    <w:name w:val="五级条标题"/>
    <w:basedOn w:val="a8"/>
    <w:next w:val="afff2"/>
    <w:qFormat/>
    <w:pPr>
      <w:numPr>
        <w:ilvl w:val="5"/>
      </w:numPr>
      <w:outlineLvl w:val="6"/>
    </w:pPr>
  </w:style>
  <w:style w:type="paragraph" w:customStyle="1" w:styleId="afffffc">
    <w:name w:val="一级无"/>
    <w:basedOn w:val="a5"/>
    <w:qFormat/>
    <w:pPr>
      <w:spacing w:beforeLines="0" w:before="0" w:afterLines="0" w:after="0"/>
    </w:pPr>
    <w:rPr>
      <w:rFonts w:ascii="宋体" w:eastAsia="宋体"/>
    </w:rPr>
  </w:style>
  <w:style w:type="paragraph" w:customStyle="1" w:styleId="af5">
    <w:name w:val="附录表标号"/>
    <w:basedOn w:val="aff2"/>
    <w:next w:val="afff2"/>
    <w:qFormat/>
    <w:pPr>
      <w:numPr>
        <w:numId w:val="7"/>
      </w:numPr>
      <w:tabs>
        <w:tab w:val="clear" w:pos="0"/>
      </w:tabs>
      <w:spacing w:line="14" w:lineRule="exact"/>
      <w:ind w:left="811" w:hanging="448"/>
      <w:jc w:val="center"/>
      <w:outlineLvl w:val="0"/>
    </w:pPr>
    <w:rPr>
      <w:color w:val="FFFFFF"/>
    </w:rPr>
  </w:style>
  <w:style w:type="paragraph" w:customStyle="1" w:styleId="26">
    <w:name w:val="封面标准文稿类别2"/>
    <w:basedOn w:val="afffff"/>
    <w:qFormat/>
    <w:pPr>
      <w:framePr w:wrap="around" w:y="4469"/>
    </w:pPr>
  </w:style>
  <w:style w:type="paragraph" w:customStyle="1" w:styleId="afffffd">
    <w:name w:val="列项说明数字编号"/>
    <w:qFormat/>
    <w:pPr>
      <w:ind w:leftChars="400" w:left="600" w:hangingChars="200" w:hanging="200"/>
    </w:pPr>
    <w:rPr>
      <w:rFonts w:ascii="宋体"/>
      <w:sz w:val="21"/>
    </w:rPr>
  </w:style>
  <w:style w:type="paragraph" w:customStyle="1" w:styleId="a">
    <w:name w:val="注×："/>
    <w:qFormat/>
    <w:pPr>
      <w:widowControl w:val="0"/>
      <w:numPr>
        <w:numId w:val="8"/>
      </w:numPr>
      <w:autoSpaceDE w:val="0"/>
      <w:autoSpaceDN w:val="0"/>
      <w:jc w:val="both"/>
    </w:pPr>
    <w:rPr>
      <w:rFonts w:ascii="宋体"/>
      <w:sz w:val="18"/>
      <w:szCs w:val="18"/>
    </w:rPr>
  </w:style>
  <w:style w:type="paragraph" w:customStyle="1" w:styleId="af6">
    <w:name w:val="附录表标题"/>
    <w:basedOn w:val="aff2"/>
    <w:next w:val="afff2"/>
    <w:qFormat/>
    <w:pPr>
      <w:numPr>
        <w:ilvl w:val="1"/>
        <w:numId w:val="7"/>
      </w:numPr>
      <w:tabs>
        <w:tab w:val="left" w:pos="180"/>
      </w:tabs>
      <w:spacing w:beforeLines="50" w:before="50" w:afterLines="50" w:after="50"/>
      <w:ind w:left="0" w:firstLine="0"/>
      <w:jc w:val="center"/>
    </w:pPr>
    <w:rPr>
      <w:rFonts w:ascii="黑体" w:eastAsia="黑体"/>
      <w:szCs w:val="21"/>
    </w:rPr>
  </w:style>
  <w:style w:type="paragraph" w:customStyle="1" w:styleId="27">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e">
    <w:name w:val="标准标志"/>
    <w:next w:val="aff2"/>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f">
    <w:name w:val="附录公式编号制表符"/>
    <w:basedOn w:val="aff2"/>
    <w:next w:val="afff2"/>
    <w:qFormat/>
    <w:pPr>
      <w:widowControl/>
      <w:tabs>
        <w:tab w:val="center" w:pos="4201"/>
        <w:tab w:val="right" w:leader="dot" w:pos="9298"/>
      </w:tabs>
      <w:autoSpaceDE w:val="0"/>
      <w:autoSpaceDN w:val="0"/>
    </w:pPr>
    <w:rPr>
      <w:rFonts w:ascii="宋体"/>
      <w:kern w:val="0"/>
      <w:szCs w:val="20"/>
    </w:rPr>
  </w:style>
  <w:style w:type="paragraph" w:customStyle="1" w:styleId="affffff0">
    <w:name w:val="注：（正文）"/>
    <w:basedOn w:val="aff1"/>
    <w:next w:val="afff2"/>
    <w:qFormat/>
  </w:style>
  <w:style w:type="paragraph" w:customStyle="1" w:styleId="aff1">
    <w:name w:val="注："/>
    <w:next w:val="afff2"/>
    <w:qFormat/>
    <w:pPr>
      <w:widowControl w:val="0"/>
      <w:numPr>
        <w:numId w:val="9"/>
      </w:numPr>
      <w:autoSpaceDE w:val="0"/>
      <w:autoSpaceDN w:val="0"/>
      <w:ind w:left="726"/>
      <w:jc w:val="both"/>
    </w:pPr>
    <w:rPr>
      <w:rFonts w:ascii="宋体"/>
      <w:sz w:val="18"/>
      <w:szCs w:val="18"/>
    </w:rPr>
  </w:style>
  <w:style w:type="paragraph" w:customStyle="1" w:styleId="af4">
    <w:name w:val="正文图标题"/>
    <w:next w:val="afff2"/>
    <w:qFormat/>
    <w:pPr>
      <w:numPr>
        <w:numId w:val="10"/>
      </w:numPr>
      <w:tabs>
        <w:tab w:val="left" w:pos="360"/>
      </w:tabs>
      <w:spacing w:beforeLines="50" w:before="156" w:afterLines="50" w:after="156"/>
      <w:jc w:val="center"/>
    </w:pPr>
    <w:rPr>
      <w:rFonts w:ascii="黑体" w:eastAsia="黑体"/>
      <w:sz w:val="21"/>
    </w:rPr>
  </w:style>
  <w:style w:type="paragraph" w:customStyle="1" w:styleId="affffff1">
    <w:name w:val="五级无"/>
    <w:basedOn w:val="a9"/>
    <w:qFormat/>
    <w:pPr>
      <w:spacing w:beforeLines="0" w:before="0" w:afterLines="0" w:after="0"/>
    </w:pPr>
    <w:rPr>
      <w:rFonts w:ascii="宋体" w:eastAsia="宋体"/>
    </w:rPr>
  </w:style>
  <w:style w:type="paragraph" w:customStyle="1" w:styleId="affffff2">
    <w:name w:val="其他发布日期"/>
    <w:basedOn w:val="afffff5"/>
    <w:qFormat/>
    <w:pPr>
      <w:framePr w:wrap="around" w:vAnchor="page" w:hAnchor="text" w:x="1419"/>
    </w:pPr>
  </w:style>
  <w:style w:type="paragraph" w:customStyle="1" w:styleId="affffff3">
    <w:name w:val="附录三级无"/>
    <w:basedOn w:val="afc"/>
    <w:qFormat/>
    <w:pPr>
      <w:tabs>
        <w:tab w:val="clear" w:pos="360"/>
      </w:tabs>
      <w:spacing w:beforeLines="0" w:before="0" w:afterLines="0" w:after="0"/>
    </w:pPr>
    <w:rPr>
      <w:rFonts w:ascii="宋体" w:eastAsia="宋体"/>
      <w:szCs w:val="21"/>
    </w:rPr>
  </w:style>
  <w:style w:type="paragraph" w:customStyle="1" w:styleId="af0">
    <w:name w:val="字母编号列项（一级）"/>
    <w:qFormat/>
    <w:pPr>
      <w:numPr>
        <w:numId w:val="11"/>
      </w:numPr>
      <w:jc w:val="both"/>
    </w:pPr>
    <w:rPr>
      <w:rFonts w:ascii="宋体"/>
      <w:sz w:val="21"/>
    </w:rPr>
  </w:style>
  <w:style w:type="paragraph" w:customStyle="1" w:styleId="ab">
    <w:name w:val="附录图标题"/>
    <w:basedOn w:val="aff2"/>
    <w:next w:val="afff2"/>
    <w:qFormat/>
    <w:pPr>
      <w:numPr>
        <w:ilvl w:val="1"/>
        <w:numId w:val="12"/>
      </w:numPr>
      <w:tabs>
        <w:tab w:val="left" w:pos="363"/>
      </w:tabs>
      <w:spacing w:beforeLines="50" w:before="50" w:afterLines="50" w:after="50"/>
      <w:ind w:left="0" w:firstLine="0"/>
      <w:jc w:val="center"/>
    </w:pPr>
    <w:rPr>
      <w:rFonts w:ascii="黑体" w:eastAsia="黑体"/>
      <w:szCs w:val="21"/>
    </w:rPr>
  </w:style>
  <w:style w:type="paragraph" w:customStyle="1" w:styleId="af7">
    <w:name w:val="正文表标题"/>
    <w:next w:val="afff2"/>
    <w:qFormat/>
    <w:pPr>
      <w:numPr>
        <w:numId w:val="13"/>
      </w:numPr>
      <w:tabs>
        <w:tab w:val="left" w:pos="360"/>
      </w:tabs>
      <w:spacing w:beforeLines="50" w:before="156" w:afterLines="50" w:after="156"/>
      <w:ind w:left="0"/>
      <w:jc w:val="center"/>
    </w:pPr>
    <w:rPr>
      <w:rFonts w:ascii="黑体" w:eastAsia="黑体"/>
      <w:sz w:val="21"/>
    </w:rPr>
  </w:style>
  <w:style w:type="paragraph" w:customStyle="1" w:styleId="a1">
    <w:name w:val="示例"/>
    <w:next w:val="affffff4"/>
    <w:qFormat/>
    <w:pPr>
      <w:widowControl w:val="0"/>
      <w:numPr>
        <w:numId w:val="14"/>
      </w:numPr>
      <w:jc w:val="both"/>
    </w:pPr>
    <w:rPr>
      <w:rFonts w:ascii="宋体"/>
      <w:sz w:val="18"/>
      <w:szCs w:val="18"/>
    </w:rPr>
  </w:style>
  <w:style w:type="paragraph" w:customStyle="1" w:styleId="affffff4">
    <w:name w:val="示例内容"/>
    <w:qFormat/>
    <w:pPr>
      <w:ind w:firstLineChars="200" w:firstLine="200"/>
    </w:pPr>
    <w:rPr>
      <w:rFonts w:ascii="宋体"/>
      <w:sz w:val="18"/>
      <w:szCs w:val="18"/>
    </w:rPr>
  </w:style>
  <w:style w:type="paragraph" w:customStyle="1" w:styleId="affffff5">
    <w:name w:val="四级无"/>
    <w:basedOn w:val="a8"/>
    <w:qFormat/>
    <w:pPr>
      <w:spacing w:beforeLines="0" w:before="0" w:afterLines="0" w:after="0"/>
    </w:pPr>
    <w:rPr>
      <w:rFonts w:ascii="宋体" w:eastAsia="宋体"/>
    </w:rPr>
  </w:style>
  <w:style w:type="paragraph" w:customStyle="1" w:styleId="affffff6">
    <w:name w:val="其他标准标志"/>
    <w:basedOn w:val="afffffe"/>
    <w:qFormat/>
    <w:pPr>
      <w:framePr w:w="6101" w:wrap="around" w:vAnchor="page" w:hAnchor="page" w:x="4673" w:y="942"/>
    </w:pPr>
    <w:rPr>
      <w:w w:val="130"/>
    </w:rPr>
  </w:style>
  <w:style w:type="paragraph" w:customStyle="1" w:styleId="afd">
    <w:name w:val="附录四级条标题"/>
    <w:basedOn w:val="afc"/>
    <w:next w:val="afff2"/>
    <w:qFormat/>
    <w:pPr>
      <w:numPr>
        <w:ilvl w:val="5"/>
      </w:numPr>
      <w:outlineLvl w:val="5"/>
    </w:pPr>
  </w:style>
  <w:style w:type="paragraph" w:customStyle="1" w:styleId="affffff7">
    <w:name w:val="附录一级无"/>
    <w:basedOn w:val="afa"/>
    <w:qFormat/>
    <w:pPr>
      <w:spacing w:beforeLines="0" w:before="0" w:afterLines="0" w:after="0"/>
    </w:pPr>
    <w:rPr>
      <w:rFonts w:ascii="宋体" w:eastAsia="宋体"/>
      <w:szCs w:val="21"/>
    </w:rPr>
  </w:style>
  <w:style w:type="paragraph" w:customStyle="1" w:styleId="afa">
    <w:name w:val="附录一级条标题"/>
    <w:basedOn w:val="af9"/>
    <w:next w:val="afff2"/>
    <w:qFormat/>
    <w:pPr>
      <w:numPr>
        <w:ilvl w:val="2"/>
      </w:numPr>
      <w:autoSpaceDN w:val="0"/>
      <w:spacing w:beforeLines="50" w:before="50" w:afterLines="50" w:after="50"/>
      <w:outlineLvl w:val="2"/>
    </w:pPr>
  </w:style>
  <w:style w:type="paragraph" w:customStyle="1" w:styleId="ae">
    <w:name w:val="列项◆（三级）"/>
    <w:basedOn w:val="aff2"/>
    <w:qFormat/>
    <w:pPr>
      <w:numPr>
        <w:ilvl w:val="2"/>
        <w:numId w:val="15"/>
      </w:numPr>
    </w:pPr>
    <w:rPr>
      <w:rFonts w:ascii="宋体"/>
      <w:szCs w:val="21"/>
    </w:rPr>
  </w:style>
  <w:style w:type="paragraph" w:customStyle="1" w:styleId="afe">
    <w:name w:val="附录五级条标题"/>
    <w:basedOn w:val="afd"/>
    <w:next w:val="afff2"/>
    <w:qFormat/>
    <w:pPr>
      <w:numPr>
        <w:ilvl w:val="6"/>
      </w:numPr>
      <w:outlineLvl w:val="6"/>
    </w:pPr>
  </w:style>
  <w:style w:type="paragraph" w:customStyle="1" w:styleId="affffff8">
    <w:name w:val="附录五级无"/>
    <w:basedOn w:val="afe"/>
    <w:qFormat/>
    <w:pPr>
      <w:tabs>
        <w:tab w:val="clear" w:pos="360"/>
      </w:tabs>
      <w:spacing w:beforeLines="0" w:before="0" w:afterLines="0" w:after="0"/>
    </w:pPr>
    <w:rPr>
      <w:rFonts w:ascii="宋体" w:eastAsia="宋体"/>
      <w:szCs w:val="21"/>
    </w:rPr>
  </w:style>
  <w:style w:type="paragraph" w:customStyle="1" w:styleId="aff">
    <w:name w:val="附录字母编号列项（一级）"/>
    <w:qFormat/>
    <w:pPr>
      <w:numPr>
        <w:numId w:val="5"/>
      </w:numPr>
    </w:pPr>
    <w:rPr>
      <w:rFonts w:ascii="宋体"/>
      <w:sz w:val="21"/>
    </w:rPr>
  </w:style>
  <w:style w:type="paragraph" w:customStyle="1" w:styleId="15">
    <w:name w:val="封面标准号1"/>
    <w:qFormat/>
    <w:pPr>
      <w:widowControl w:val="0"/>
      <w:kinsoku w:val="0"/>
      <w:overflowPunct w:val="0"/>
      <w:autoSpaceDE w:val="0"/>
      <w:autoSpaceDN w:val="0"/>
      <w:spacing w:before="308"/>
      <w:jc w:val="right"/>
      <w:textAlignment w:val="center"/>
    </w:pPr>
    <w:rPr>
      <w:sz w:val="28"/>
    </w:rPr>
  </w:style>
  <w:style w:type="paragraph" w:customStyle="1" w:styleId="affffff9">
    <w:name w:val="附录四级无"/>
    <w:basedOn w:val="afd"/>
    <w:qFormat/>
    <w:pPr>
      <w:tabs>
        <w:tab w:val="clear" w:pos="360"/>
      </w:tabs>
      <w:spacing w:beforeLines="0" w:before="0" w:afterLines="0" w:after="0"/>
    </w:pPr>
    <w:rPr>
      <w:rFonts w:ascii="宋体" w:eastAsia="宋体"/>
      <w:szCs w:val="21"/>
    </w:rPr>
  </w:style>
  <w:style w:type="paragraph" w:customStyle="1" w:styleId="affffffa">
    <w:name w:val="标准书脚_偶数页"/>
    <w:qFormat/>
    <w:pPr>
      <w:spacing w:before="120"/>
      <w:ind w:left="221"/>
    </w:pPr>
    <w:rPr>
      <w:rFonts w:ascii="宋体"/>
      <w:sz w:val="18"/>
      <w:szCs w:val="18"/>
    </w:rPr>
  </w:style>
  <w:style w:type="paragraph" w:customStyle="1" w:styleId="ad">
    <w:name w:val="列项●（二级）"/>
    <w:qFormat/>
    <w:pPr>
      <w:numPr>
        <w:ilvl w:val="1"/>
        <w:numId w:val="15"/>
      </w:numPr>
      <w:tabs>
        <w:tab w:val="clear" w:pos="760"/>
        <w:tab w:val="left" w:pos="840"/>
      </w:tabs>
      <w:jc w:val="both"/>
    </w:pPr>
    <w:rPr>
      <w:rFonts w:ascii="宋体"/>
      <w:sz w:val="21"/>
    </w:rPr>
  </w:style>
  <w:style w:type="paragraph" w:customStyle="1" w:styleId="aa">
    <w:name w:val="附录图标号"/>
    <w:basedOn w:val="aff2"/>
    <w:qFormat/>
    <w:pPr>
      <w:keepNext/>
      <w:pageBreakBefore/>
      <w:widowControl/>
      <w:numPr>
        <w:numId w:val="12"/>
      </w:numPr>
      <w:spacing w:line="14" w:lineRule="exact"/>
      <w:ind w:left="0" w:firstLine="363"/>
      <w:jc w:val="center"/>
      <w:outlineLvl w:val="0"/>
    </w:pPr>
    <w:rPr>
      <w:color w:val="FFFFFF"/>
    </w:rPr>
  </w:style>
  <w:style w:type="paragraph" w:customStyle="1" w:styleId="affffffb">
    <w:name w:val="标准书眉_偶数页"/>
    <w:basedOn w:val="afffffb"/>
    <w:next w:val="aff2"/>
    <w:qFormat/>
    <w:pPr>
      <w:jc w:val="left"/>
    </w:pPr>
  </w:style>
  <w:style w:type="paragraph" w:customStyle="1" w:styleId="affffffc">
    <w:name w:val="其他发布部门"/>
    <w:basedOn w:val="affffffd"/>
    <w:qFormat/>
    <w:pPr>
      <w:framePr w:wrap="around" w:y="15310"/>
      <w:spacing w:line="0" w:lineRule="atLeast"/>
    </w:pPr>
    <w:rPr>
      <w:rFonts w:ascii="黑体" w:eastAsia="黑体"/>
      <w:b w:val="0"/>
    </w:rPr>
  </w:style>
  <w:style w:type="paragraph" w:customStyle="1" w:styleId="affffffd">
    <w:name w:val="发布部门"/>
    <w:next w:val="afff2"/>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fe">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ff">
    <w:name w:val="附录二级无"/>
    <w:basedOn w:val="afb"/>
    <w:qFormat/>
    <w:pPr>
      <w:tabs>
        <w:tab w:val="clear" w:pos="360"/>
      </w:tabs>
      <w:spacing w:beforeLines="0" w:before="0" w:afterLines="0" w:after="0"/>
    </w:pPr>
    <w:rPr>
      <w:rFonts w:ascii="宋体" w:eastAsia="宋体"/>
      <w:szCs w:val="21"/>
    </w:rPr>
  </w:style>
  <w:style w:type="paragraph" w:customStyle="1" w:styleId="afffffff0">
    <w:name w:val="目次、索引正文"/>
    <w:qFormat/>
    <w:pPr>
      <w:spacing w:line="320" w:lineRule="exact"/>
      <w:jc w:val="both"/>
    </w:pPr>
    <w:rPr>
      <w:rFonts w:ascii="宋体"/>
      <w:sz w:val="21"/>
    </w:rPr>
  </w:style>
  <w:style w:type="paragraph" w:customStyle="1" w:styleId="ac">
    <w:name w:val="列项——（一级）"/>
    <w:qFormat/>
    <w:pPr>
      <w:widowControl w:val="0"/>
      <w:numPr>
        <w:numId w:val="15"/>
      </w:numPr>
      <w:jc w:val="both"/>
    </w:pPr>
    <w:rPr>
      <w:rFonts w:ascii="宋体"/>
      <w:sz w:val="21"/>
    </w:rPr>
  </w:style>
  <w:style w:type="paragraph" w:customStyle="1" w:styleId="afffffff1">
    <w:name w:val="条文脚注"/>
    <w:basedOn w:val="af"/>
    <w:qFormat/>
    <w:pPr>
      <w:numPr>
        <w:numId w:val="0"/>
      </w:numPr>
      <w:jc w:val="both"/>
    </w:pPr>
  </w:style>
  <w:style w:type="paragraph" w:customStyle="1" w:styleId="afffffff2">
    <w:name w:val="示例后文字"/>
    <w:basedOn w:val="afff2"/>
    <w:next w:val="afff2"/>
    <w:qFormat/>
    <w:pPr>
      <w:ind w:firstLine="360"/>
    </w:pPr>
    <w:rPr>
      <w:sz w:val="18"/>
    </w:rPr>
  </w:style>
  <w:style w:type="paragraph" w:customStyle="1" w:styleId="a3">
    <w:name w:val="注×：（正文）"/>
    <w:qFormat/>
    <w:pPr>
      <w:numPr>
        <w:numId w:val="16"/>
      </w:numPr>
      <w:jc w:val="both"/>
    </w:pPr>
    <w:rPr>
      <w:rFonts w:ascii="宋体"/>
      <w:sz w:val="18"/>
      <w:szCs w:val="18"/>
    </w:rPr>
  </w:style>
  <w:style w:type="paragraph" w:customStyle="1" w:styleId="afffffff3">
    <w:name w:val="图的脚注"/>
    <w:next w:val="afff2"/>
    <w:qFormat/>
    <w:pPr>
      <w:widowControl w:val="0"/>
      <w:ind w:leftChars="200" w:left="840" w:hangingChars="200" w:hanging="420"/>
      <w:jc w:val="both"/>
    </w:pPr>
    <w:rPr>
      <w:rFonts w:ascii="宋体"/>
      <w:sz w:val="18"/>
    </w:rPr>
  </w:style>
  <w:style w:type="paragraph" w:customStyle="1" w:styleId="af2">
    <w:name w:val="编号列项（三级）"/>
    <w:qFormat/>
    <w:pPr>
      <w:numPr>
        <w:ilvl w:val="2"/>
        <w:numId w:val="11"/>
      </w:numPr>
    </w:pPr>
    <w:rPr>
      <w:rFonts w:ascii="宋体"/>
      <w:sz w:val="21"/>
    </w:rPr>
  </w:style>
  <w:style w:type="paragraph" w:customStyle="1" w:styleId="a2">
    <w:name w:val="图表脚注说明"/>
    <w:basedOn w:val="aff2"/>
    <w:qFormat/>
    <w:pPr>
      <w:numPr>
        <w:numId w:val="17"/>
      </w:numPr>
    </w:pPr>
    <w:rPr>
      <w:rFonts w:ascii="宋体"/>
      <w:sz w:val="18"/>
      <w:szCs w:val="18"/>
    </w:rPr>
  </w:style>
  <w:style w:type="paragraph" w:customStyle="1" w:styleId="afffffff4">
    <w:name w:val="标准书眉一"/>
    <w:qFormat/>
    <w:pPr>
      <w:jc w:val="both"/>
    </w:pPr>
  </w:style>
  <w:style w:type="paragraph" w:customStyle="1" w:styleId="af1">
    <w:name w:val="数字编号列项（二级）"/>
    <w:qFormat/>
    <w:pPr>
      <w:numPr>
        <w:ilvl w:val="1"/>
        <w:numId w:val="11"/>
      </w:numPr>
      <w:jc w:val="both"/>
    </w:pPr>
    <w:rPr>
      <w:rFonts w:ascii="宋体"/>
      <w:sz w:val="21"/>
    </w:rPr>
  </w:style>
  <w:style w:type="paragraph" w:customStyle="1" w:styleId="afffffff5">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f6">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ff7">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8">
    <w:name w:val="附录标识"/>
    <w:basedOn w:val="aff2"/>
    <w:next w:val="afff2"/>
    <w:qFormat/>
    <w:pPr>
      <w:keepNext/>
      <w:widowControl/>
      <w:numPr>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8">
    <w:name w:val="图标脚注说明"/>
    <w:basedOn w:val="afff2"/>
    <w:qFormat/>
    <w:pPr>
      <w:ind w:left="840" w:firstLineChars="0" w:hanging="420"/>
    </w:pPr>
    <w:rPr>
      <w:sz w:val="18"/>
      <w:szCs w:val="18"/>
    </w:rPr>
  </w:style>
  <w:style w:type="paragraph" w:customStyle="1" w:styleId="afffffff9">
    <w:name w:val="三级无"/>
    <w:basedOn w:val="a7"/>
    <w:qFormat/>
    <w:pPr>
      <w:spacing w:beforeLines="0" w:before="0" w:afterLines="0" w:after="0"/>
    </w:pPr>
    <w:rPr>
      <w:rFonts w:ascii="宋体" w:eastAsia="宋体"/>
    </w:rPr>
  </w:style>
  <w:style w:type="paragraph" w:customStyle="1" w:styleId="28">
    <w:name w:val="封面一致性程度标识2"/>
    <w:basedOn w:val="afffff0"/>
    <w:qFormat/>
    <w:pPr>
      <w:framePr w:wrap="around" w:y="4469"/>
    </w:pPr>
  </w:style>
  <w:style w:type="paragraph" w:customStyle="1" w:styleId="29">
    <w:name w:val="封面标准文稿编辑信息2"/>
    <w:basedOn w:val="affffe"/>
    <w:qFormat/>
    <w:pPr>
      <w:framePr w:wrap="around" w:y="44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D276EE-95CD-4E03-B60D-79A3A219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5761</Words>
  <Characters>6396</Characters>
  <Application>Microsoft Office Word</Application>
  <DocSecurity>0</DocSecurity>
  <Lines>336</Lines>
  <Paragraphs>467</Paragraphs>
  <ScaleCrop>false</ScaleCrop>
  <Company>cigem</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田磊</dc:creator>
  <cp:lastModifiedBy>尼 吉</cp:lastModifiedBy>
  <cp:revision>9</cp:revision>
  <cp:lastPrinted>2026-06-22T14:13:00Z</cp:lastPrinted>
  <dcterms:created xsi:type="dcterms:W3CDTF">2026-07-15T14:18:00Z</dcterms:created>
  <dcterms:modified xsi:type="dcterms:W3CDTF">2026-07-16T00:44:00Z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3E64EB8C74E3437393BB5C28C882C4D5</vt:lpwstr>
  </property>
  <property fmtid="{D5CDD505-2E9C-101B-9397-08002B2CF9AE}" pid="4" name="KSOTemplateDocerSaveRecord">
    <vt:lpwstr>eyJoZGlkIjoiZWZjNjg4NWNkOGQ1NzUwM2VjYmI3NjJiNWUxYTI4YmIiLCJ1c2VySWQiOiIxMzIzNzk0NTI4In0=</vt:lpwstr>
  </property>
</Properties>
</file>