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029D9">
      <w:pPr>
        <w:spacing w:before="65" w:line="219" w:lineRule="auto"/>
        <w:ind w:left="169"/>
        <w:rPr>
          <w:rFonts w:hint="eastAsia" w:ascii="宋体" w:hAnsi="宋体" w:eastAsia="宋体" w:cs="宋体"/>
          <w:b/>
          <w:bCs/>
          <w:spacing w:val="6"/>
          <w:sz w:val="33"/>
          <w:szCs w:val="33"/>
          <w:lang w:eastAsia="zh-CN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6"/>
          <w:sz w:val="33"/>
          <w:szCs w:val="33"/>
          <w:lang w:eastAsia="zh-CN"/>
        </w:rPr>
        <w:t>附件2</w:t>
      </w:r>
    </w:p>
    <w:p w14:paraId="59522FBD">
      <w:pPr>
        <w:spacing w:line="360" w:lineRule="auto"/>
        <w:rPr>
          <w:lang w:eastAsia="zh-CN"/>
        </w:rPr>
      </w:pPr>
    </w:p>
    <w:p w14:paraId="1518CA0D">
      <w:pPr>
        <w:spacing w:before="114" w:line="220" w:lineRule="auto"/>
        <w:jc w:val="center"/>
        <w:rPr>
          <w:rFonts w:hint="eastAsia" w:ascii="宋体" w:hAnsi="宋体" w:eastAsia="宋体" w:cs="宋体"/>
          <w:b/>
          <w:bCs/>
          <w:spacing w:val="-18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pacing w:val="-18"/>
          <w:sz w:val="44"/>
          <w:szCs w:val="44"/>
          <w:lang w:eastAsia="zh-CN"/>
        </w:rPr>
        <w:t>中国地质灾害防治与生态修复协会</w:t>
      </w:r>
    </w:p>
    <w:p w14:paraId="40FE518F">
      <w:pPr>
        <w:spacing w:before="114" w:line="220" w:lineRule="auto"/>
        <w:jc w:val="center"/>
        <w:rPr>
          <w:rFonts w:hint="eastAsia" w:ascii="宋体" w:hAnsi="宋体" w:eastAsia="宋体" w:cs="宋体"/>
          <w:b/>
          <w:bCs/>
          <w:spacing w:val="-18"/>
          <w:sz w:val="44"/>
          <w:szCs w:val="44"/>
          <w:lang w:eastAsia="zh-CN"/>
        </w:rPr>
      </w:pPr>
      <w:r>
        <w:rPr>
          <w:rFonts w:ascii="宋体" w:hAnsi="宋体" w:eastAsia="宋体" w:cs="宋体"/>
          <w:b/>
          <w:bCs/>
          <w:spacing w:val="-18"/>
          <w:sz w:val="44"/>
          <w:szCs w:val="44"/>
          <w:lang w:eastAsia="zh-CN"/>
        </w:rPr>
        <w:t>团体标准复审工作表</w:t>
      </w:r>
    </w:p>
    <w:p w14:paraId="431F9806">
      <w:pPr>
        <w:spacing w:before="42"/>
        <w:rPr>
          <w:lang w:eastAsia="zh-CN"/>
        </w:rPr>
      </w:pPr>
    </w:p>
    <w:tbl>
      <w:tblPr>
        <w:tblStyle w:val="1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76"/>
        <w:gridCol w:w="2652"/>
        <w:gridCol w:w="1985"/>
      </w:tblGrid>
      <w:tr w14:paraId="1F07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84" w:type="dxa"/>
            <w:vAlign w:val="center"/>
          </w:tcPr>
          <w:p w14:paraId="24AC397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标准编号</w:t>
            </w:r>
          </w:p>
        </w:tc>
        <w:tc>
          <w:tcPr>
            <w:tcW w:w="2876" w:type="dxa"/>
            <w:vAlign w:val="center"/>
          </w:tcPr>
          <w:p w14:paraId="7E268B6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14:paraId="27C01A69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标准名称</w:t>
            </w:r>
          </w:p>
        </w:tc>
        <w:tc>
          <w:tcPr>
            <w:tcW w:w="1985" w:type="dxa"/>
            <w:vAlign w:val="center"/>
          </w:tcPr>
          <w:p w14:paraId="0FC1F60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EBA6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Align w:val="center"/>
          </w:tcPr>
          <w:p w14:paraId="6FFB24B9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牵头单位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</w:t>
            </w:r>
          </w:p>
          <w:p w14:paraId="741297F9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(公章)</w:t>
            </w:r>
          </w:p>
        </w:tc>
        <w:tc>
          <w:tcPr>
            <w:tcW w:w="2876" w:type="dxa"/>
            <w:vAlign w:val="center"/>
          </w:tcPr>
          <w:p w14:paraId="085D12D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14:paraId="75A94E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提出单位</w:t>
            </w:r>
          </w:p>
        </w:tc>
        <w:tc>
          <w:tcPr>
            <w:tcW w:w="1985" w:type="dxa"/>
            <w:vAlign w:val="center"/>
          </w:tcPr>
          <w:p w14:paraId="7B43AFC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DAC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912" w:type="dxa"/>
            <w:gridSpan w:val="3"/>
            <w:vAlign w:val="center"/>
          </w:tcPr>
          <w:p w14:paraId="2DE6E29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复审内容</w:t>
            </w:r>
          </w:p>
        </w:tc>
        <w:tc>
          <w:tcPr>
            <w:tcW w:w="1985" w:type="dxa"/>
            <w:vAlign w:val="center"/>
          </w:tcPr>
          <w:p w14:paraId="0D9023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结果判定</w:t>
            </w:r>
          </w:p>
        </w:tc>
      </w:tr>
      <w:tr w14:paraId="7D0F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84" w:type="dxa"/>
            <w:vMerge w:val="restart"/>
            <w:vAlign w:val="center"/>
          </w:tcPr>
          <w:p w14:paraId="1E6565F3">
            <w:pPr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标准的</w:t>
            </w:r>
          </w:p>
          <w:p w14:paraId="53009B5F">
            <w:pPr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适用性</w:t>
            </w:r>
          </w:p>
        </w:tc>
        <w:tc>
          <w:tcPr>
            <w:tcW w:w="5528" w:type="dxa"/>
            <w:gridSpan w:val="2"/>
            <w:vAlign w:val="center"/>
          </w:tcPr>
          <w:p w14:paraId="1F2C9C26">
            <w:pPr>
              <w:spacing w:after="0" w:line="273" w:lineRule="auto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1.标准内容是否符合团体标准适用范围?</w:t>
            </w:r>
          </w:p>
        </w:tc>
        <w:tc>
          <w:tcPr>
            <w:tcW w:w="1985" w:type="dxa"/>
          </w:tcPr>
          <w:p w14:paraId="0D6F2CA2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□否</w:t>
            </w:r>
          </w:p>
        </w:tc>
      </w:tr>
      <w:tr w14:paraId="36AB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continue"/>
            <w:vAlign w:val="center"/>
          </w:tcPr>
          <w:p w14:paraId="7DEA6B82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52B509D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2.标注内容是否符合相关法律法规和政策要求?</w:t>
            </w:r>
          </w:p>
        </w:tc>
        <w:tc>
          <w:tcPr>
            <w:tcW w:w="1985" w:type="dxa"/>
          </w:tcPr>
          <w:p w14:paraId="09C07094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pacing w:val="7"/>
                <w:sz w:val="24"/>
                <w:szCs w:val="24"/>
              </w:rPr>
              <w:t>是</w:t>
            </w:r>
            <w:r>
              <w:rPr>
                <w:rFonts w:hint="eastAsia" w:ascii="仿宋_GB2312" w:eastAsia="仿宋_GB2312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pacing w:val="7"/>
                <w:sz w:val="24"/>
                <w:szCs w:val="24"/>
              </w:rPr>
              <w:t>否</w:t>
            </w:r>
          </w:p>
        </w:tc>
      </w:tr>
      <w:tr w14:paraId="090B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continue"/>
            <w:vAlign w:val="center"/>
          </w:tcPr>
          <w:p w14:paraId="642D4641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</w:tcPr>
          <w:p w14:paraId="37ED1CC1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9"/>
                <w:sz w:val="24"/>
                <w:szCs w:val="24"/>
                <w:lang w:eastAsia="zh-CN"/>
              </w:rPr>
              <w:t>3.标准的适用范围是否能够覆盖新设备、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4"/>
                <w:sz w:val="24"/>
                <w:szCs w:val="24"/>
                <w:lang w:eastAsia="zh-CN"/>
              </w:rPr>
              <w:t>新技术或新方法？</w:t>
            </w:r>
          </w:p>
        </w:tc>
        <w:tc>
          <w:tcPr>
            <w:tcW w:w="1985" w:type="dxa"/>
          </w:tcPr>
          <w:p w14:paraId="1E74FC98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pacing w:val="-9"/>
                <w:sz w:val="24"/>
                <w:szCs w:val="24"/>
              </w:rPr>
              <w:t>是</w:t>
            </w:r>
            <w:r>
              <w:rPr>
                <w:rFonts w:hint="eastAsia" w:ascii="仿宋_GB2312" w:eastAsia="仿宋_GB2312"/>
                <w:spacing w:val="2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pacing w:val="-9"/>
                <w:sz w:val="24"/>
                <w:szCs w:val="24"/>
              </w:rPr>
              <w:t>否</w:t>
            </w:r>
          </w:p>
        </w:tc>
      </w:tr>
      <w:tr w14:paraId="54A44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continue"/>
            <w:vAlign w:val="center"/>
          </w:tcPr>
          <w:p w14:paraId="5022FFD0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</w:tcPr>
          <w:p w14:paraId="69BCB5E3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4.标准的技术要求与当前市场或产业技术发展的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1"/>
                <w:sz w:val="24"/>
                <w:szCs w:val="24"/>
                <w:lang w:eastAsia="zh-CN"/>
              </w:rPr>
              <w:t>平均水平相比情况?</w:t>
            </w:r>
          </w:p>
        </w:tc>
        <w:tc>
          <w:tcPr>
            <w:tcW w:w="1985" w:type="dxa"/>
          </w:tcPr>
          <w:p w14:paraId="0503C6B3">
            <w:pPr>
              <w:pStyle w:val="37"/>
              <w:spacing w:after="0" w:line="219" w:lineRule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3"/>
                <w:sz w:val="24"/>
                <w:szCs w:val="24"/>
                <w:lang w:eastAsia="zh-CN"/>
              </w:rPr>
              <w:t>高于平均</w:t>
            </w:r>
          </w:p>
          <w:p w14:paraId="7CEA740D">
            <w:pPr>
              <w:pStyle w:val="37"/>
              <w:spacing w:after="0" w:line="219" w:lineRule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3"/>
                <w:sz w:val="24"/>
                <w:szCs w:val="24"/>
                <w:lang w:eastAsia="zh-CN"/>
              </w:rPr>
              <w:t>齐平平均</w:t>
            </w:r>
          </w:p>
          <w:p w14:paraId="079AB1D1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3"/>
                <w:sz w:val="24"/>
                <w:szCs w:val="24"/>
                <w:lang w:eastAsia="zh-CN"/>
              </w:rPr>
              <w:t>低于平均</w:t>
            </w:r>
          </w:p>
        </w:tc>
      </w:tr>
      <w:tr w14:paraId="2CD8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restart"/>
            <w:vAlign w:val="center"/>
          </w:tcPr>
          <w:p w14:paraId="27459A63">
            <w:pPr>
              <w:spacing w:after="0"/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标准的</w:t>
            </w:r>
          </w:p>
          <w:p w14:paraId="5F5281B1">
            <w:pPr>
              <w:spacing w:after="0"/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规范性</w:t>
            </w:r>
          </w:p>
        </w:tc>
        <w:tc>
          <w:tcPr>
            <w:tcW w:w="5528" w:type="dxa"/>
            <w:gridSpan w:val="2"/>
            <w:vAlign w:val="center"/>
          </w:tcPr>
          <w:p w14:paraId="7B46562A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5.标准内容是否为本协会章程确定的业务范围? 是否围绕会员单位核心业务需求?</w:t>
            </w:r>
          </w:p>
        </w:tc>
        <w:tc>
          <w:tcPr>
            <w:tcW w:w="1985" w:type="dxa"/>
            <w:vAlign w:val="center"/>
          </w:tcPr>
          <w:p w14:paraId="5464748E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□否</w:t>
            </w:r>
          </w:p>
        </w:tc>
      </w:tr>
      <w:tr w14:paraId="5B83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384" w:type="dxa"/>
            <w:vMerge w:val="continue"/>
            <w:vAlign w:val="center"/>
          </w:tcPr>
          <w:p w14:paraId="67B0F591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AC9B5E3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6.标准牵头起草单位是否为协会会员单位?</w:t>
            </w:r>
          </w:p>
        </w:tc>
        <w:tc>
          <w:tcPr>
            <w:tcW w:w="1985" w:type="dxa"/>
            <w:vAlign w:val="center"/>
          </w:tcPr>
          <w:p w14:paraId="77538E38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□否</w:t>
            </w:r>
          </w:p>
        </w:tc>
      </w:tr>
      <w:tr w14:paraId="49C9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384" w:type="dxa"/>
            <w:vMerge w:val="continue"/>
            <w:vAlign w:val="center"/>
          </w:tcPr>
          <w:p w14:paraId="146565DD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11017A86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7.标准技术内容是否可验证、可操作?</w:t>
            </w:r>
          </w:p>
        </w:tc>
        <w:tc>
          <w:tcPr>
            <w:tcW w:w="1985" w:type="dxa"/>
            <w:vAlign w:val="center"/>
          </w:tcPr>
          <w:p w14:paraId="00C612BE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□否</w:t>
            </w:r>
          </w:p>
        </w:tc>
      </w:tr>
      <w:tr w14:paraId="2C6E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restart"/>
            <w:vAlign w:val="center"/>
          </w:tcPr>
          <w:p w14:paraId="1FA0B7C9">
            <w:pPr>
              <w:spacing w:after="0"/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标准的</w:t>
            </w:r>
          </w:p>
          <w:p w14:paraId="26B09217">
            <w:pPr>
              <w:spacing w:after="0"/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时效性</w:t>
            </w:r>
          </w:p>
        </w:tc>
        <w:tc>
          <w:tcPr>
            <w:tcW w:w="5528" w:type="dxa"/>
            <w:gridSpan w:val="2"/>
            <w:vAlign w:val="center"/>
          </w:tcPr>
          <w:p w14:paraId="5EE141F6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8. 标准引用的各类规范性文件是否现行有效？</w:t>
            </w:r>
          </w:p>
        </w:tc>
        <w:tc>
          <w:tcPr>
            <w:tcW w:w="1985" w:type="dxa"/>
            <w:vAlign w:val="center"/>
          </w:tcPr>
          <w:p w14:paraId="02AC70C2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□否</w:t>
            </w:r>
          </w:p>
        </w:tc>
      </w:tr>
      <w:tr w14:paraId="64DC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continue"/>
            <w:vAlign w:val="center"/>
          </w:tcPr>
          <w:p w14:paraId="44B5CBE9">
            <w:pPr>
              <w:spacing w:after="0"/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D5C8BE1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9.技术指标是否符合行业当前最新政策、安全环保及行业技术要求</w:t>
            </w:r>
          </w:p>
        </w:tc>
        <w:tc>
          <w:tcPr>
            <w:tcW w:w="1985" w:type="dxa"/>
            <w:vAlign w:val="center"/>
          </w:tcPr>
          <w:p w14:paraId="326EEF3C">
            <w:pPr>
              <w:spacing w:after="0"/>
              <w:rPr>
                <w:rFonts w:ascii="仿宋_GB2312" w:eastAsia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□否</w:t>
            </w:r>
          </w:p>
        </w:tc>
      </w:tr>
      <w:tr w14:paraId="107C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restart"/>
            <w:vAlign w:val="center"/>
          </w:tcPr>
          <w:p w14:paraId="30FBC492">
            <w:pPr>
              <w:spacing w:after="0"/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标准的</w:t>
            </w:r>
          </w:p>
          <w:p w14:paraId="030381F8">
            <w:pPr>
              <w:spacing w:after="0"/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协调性</w:t>
            </w:r>
          </w:p>
        </w:tc>
        <w:tc>
          <w:tcPr>
            <w:tcW w:w="5528" w:type="dxa"/>
            <w:gridSpan w:val="2"/>
            <w:vAlign w:val="center"/>
          </w:tcPr>
          <w:p w14:paraId="389DB088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10.标准相关技术内容是否出现与其他标准(国标、行标、 地标等) 内容重复、条款冲突、衔接不畅等不协调等问题</w:t>
            </w:r>
          </w:p>
        </w:tc>
        <w:tc>
          <w:tcPr>
            <w:tcW w:w="1985" w:type="dxa"/>
            <w:vAlign w:val="center"/>
          </w:tcPr>
          <w:p w14:paraId="148A160C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□否</w:t>
            </w:r>
          </w:p>
        </w:tc>
      </w:tr>
      <w:tr w14:paraId="4E272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continue"/>
            <w:vAlign w:val="center"/>
          </w:tcPr>
          <w:p w14:paraId="6275FB51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3373F38">
            <w:pPr>
              <w:spacing w:after="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18"/>
                <w:sz w:val="24"/>
                <w:szCs w:val="24"/>
                <w:lang w:eastAsia="zh-CN"/>
              </w:rPr>
              <w:t>11.标准相关技术内容是否不低于于其他标准(国标、行标、</w:t>
            </w:r>
            <w:r>
              <w:rPr>
                <w:rFonts w:hint="eastAsia" w:ascii="仿宋_GB2312" w:eastAsia="仿宋_GB2312"/>
                <w:spacing w:val="1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4"/>
                <w:sz w:val="24"/>
                <w:szCs w:val="24"/>
                <w:lang w:eastAsia="zh-CN"/>
              </w:rPr>
              <w:t>地标等)的技术要求?</w:t>
            </w:r>
          </w:p>
        </w:tc>
        <w:tc>
          <w:tcPr>
            <w:tcW w:w="1985" w:type="dxa"/>
            <w:vAlign w:val="center"/>
          </w:tcPr>
          <w:p w14:paraId="7A7A9AAD">
            <w:pPr>
              <w:rPr>
                <w:rFonts w:ascii="仿宋_GB2312" w:eastAsia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□否</w:t>
            </w:r>
          </w:p>
          <w:p w14:paraId="59813DA7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□不适用于本标准</w:t>
            </w:r>
          </w:p>
        </w:tc>
      </w:tr>
      <w:tr w14:paraId="749DE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restart"/>
            <w:vAlign w:val="center"/>
          </w:tcPr>
          <w:p w14:paraId="731C0209">
            <w:pPr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标准实</w:t>
            </w:r>
          </w:p>
          <w:p w14:paraId="03A54FBD">
            <w:pPr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施效果</w:t>
            </w:r>
          </w:p>
        </w:tc>
        <w:tc>
          <w:tcPr>
            <w:tcW w:w="5528" w:type="dxa"/>
            <w:gridSpan w:val="2"/>
            <w:vAlign w:val="center"/>
          </w:tcPr>
          <w:p w14:paraId="7B9622E2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12.标准是否被法律法规、部门规章、国家产业政策引 用?</w:t>
            </w:r>
          </w:p>
          <w:p w14:paraId="77F0C74B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6B1A8CF1">
            <w:pPr>
              <w:rPr>
                <w:rFonts w:ascii="仿宋_GB2312" w:eastAsia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□否</w:t>
            </w:r>
          </w:p>
        </w:tc>
      </w:tr>
      <w:tr w14:paraId="6D599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continue"/>
            <w:vAlign w:val="center"/>
          </w:tcPr>
          <w:p w14:paraId="6E0CB18F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7F1FA63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13.标准是否被采信为国家、行业或地方标准?</w:t>
            </w:r>
          </w:p>
          <w:p w14:paraId="7804AB7D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6633D404">
            <w:pPr>
              <w:rPr>
                <w:rFonts w:ascii="仿宋_GB2312" w:eastAsia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□是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pacing w:val="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□否</w:t>
            </w:r>
          </w:p>
        </w:tc>
      </w:tr>
      <w:tr w14:paraId="111D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continue"/>
            <w:vAlign w:val="center"/>
          </w:tcPr>
          <w:p w14:paraId="1F0F5BD2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89B5FBD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14.标准实施的经济效益</w:t>
            </w:r>
          </w:p>
          <w:p w14:paraId="2B425032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2A0B5DE4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6"/>
                <w:sz w:val="24"/>
                <w:szCs w:val="24"/>
                <w:lang w:eastAsia="zh-CN"/>
              </w:rPr>
              <w:t>突出</w:t>
            </w:r>
            <w:r>
              <w:rPr>
                <w:rFonts w:hint="eastAsia" w:ascii="仿宋_GB2312" w:eastAsia="仿宋_GB2312"/>
                <w:spacing w:val="5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6"/>
                <w:sz w:val="24"/>
                <w:szCs w:val="24"/>
                <w:lang w:eastAsia="zh-CN"/>
              </w:rPr>
              <w:t>良好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-8"/>
                <w:sz w:val="24"/>
                <w:szCs w:val="24"/>
                <w:lang w:eastAsia="zh-CN"/>
              </w:rPr>
              <w:t>一般</w:t>
            </w:r>
            <w:r>
              <w:rPr>
                <w:rFonts w:hint="eastAsia" w:ascii="仿宋_GB2312" w:eastAsia="仿宋_GB2312"/>
                <w:spacing w:val="6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-8"/>
                <w:sz w:val="24"/>
                <w:szCs w:val="24"/>
                <w:lang w:eastAsia="zh-CN"/>
              </w:rPr>
              <w:t>负面</w:t>
            </w:r>
          </w:p>
        </w:tc>
      </w:tr>
      <w:tr w14:paraId="3E590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continue"/>
            <w:vAlign w:val="center"/>
          </w:tcPr>
          <w:p w14:paraId="267B1D86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1372330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15.标准实施的社会效益</w:t>
            </w:r>
          </w:p>
          <w:p w14:paraId="5C285473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123CB784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6"/>
                <w:sz w:val="24"/>
                <w:szCs w:val="24"/>
                <w:lang w:eastAsia="zh-CN"/>
              </w:rPr>
              <w:t>突出</w:t>
            </w:r>
            <w:r>
              <w:rPr>
                <w:rFonts w:hint="eastAsia" w:ascii="仿宋_GB2312" w:eastAsia="仿宋_GB2312"/>
                <w:spacing w:val="5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6"/>
                <w:sz w:val="24"/>
                <w:szCs w:val="24"/>
                <w:lang w:eastAsia="zh-CN"/>
              </w:rPr>
              <w:t>良好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-8"/>
                <w:sz w:val="24"/>
                <w:szCs w:val="24"/>
                <w:lang w:eastAsia="zh-CN"/>
              </w:rPr>
              <w:t>一般</w:t>
            </w:r>
            <w:r>
              <w:rPr>
                <w:rFonts w:hint="eastAsia" w:ascii="仿宋_GB2312" w:eastAsia="仿宋_GB2312"/>
                <w:spacing w:val="6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-8"/>
                <w:sz w:val="24"/>
                <w:szCs w:val="24"/>
                <w:lang w:eastAsia="zh-CN"/>
              </w:rPr>
              <w:t>负面</w:t>
            </w:r>
          </w:p>
        </w:tc>
      </w:tr>
      <w:tr w14:paraId="09BF0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Merge w:val="continue"/>
            <w:vAlign w:val="center"/>
          </w:tcPr>
          <w:p w14:paraId="2A6967DE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8C2708A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16.标准实施的生态效益</w:t>
            </w:r>
          </w:p>
        </w:tc>
        <w:tc>
          <w:tcPr>
            <w:tcW w:w="1985" w:type="dxa"/>
            <w:vAlign w:val="center"/>
          </w:tcPr>
          <w:p w14:paraId="46641D26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6"/>
                <w:sz w:val="24"/>
                <w:szCs w:val="24"/>
                <w:lang w:eastAsia="zh-CN"/>
              </w:rPr>
              <w:t>突出</w:t>
            </w:r>
            <w:r>
              <w:rPr>
                <w:rFonts w:hint="eastAsia" w:ascii="仿宋_GB2312" w:eastAsia="仿宋_GB2312"/>
                <w:spacing w:val="5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6"/>
                <w:sz w:val="24"/>
                <w:szCs w:val="24"/>
                <w:lang w:eastAsia="zh-CN"/>
              </w:rPr>
              <w:t>良好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-8"/>
                <w:sz w:val="24"/>
                <w:szCs w:val="24"/>
                <w:lang w:eastAsia="zh-CN"/>
              </w:rPr>
              <w:t>一般</w:t>
            </w:r>
            <w:r>
              <w:rPr>
                <w:rFonts w:hint="eastAsia" w:ascii="仿宋_GB2312" w:eastAsia="仿宋_GB2312"/>
                <w:spacing w:val="6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-8"/>
                <w:sz w:val="24"/>
                <w:szCs w:val="24"/>
                <w:lang w:eastAsia="zh-CN"/>
              </w:rPr>
              <w:t>负面</w:t>
            </w:r>
          </w:p>
        </w:tc>
      </w:tr>
      <w:tr w14:paraId="1EAD7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Align w:val="center"/>
          </w:tcPr>
          <w:p w14:paraId="232C25A1">
            <w:pPr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其他</w:t>
            </w:r>
          </w:p>
          <w:p w14:paraId="62F3E9C1">
            <w:pPr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5528" w:type="dxa"/>
            <w:gridSpan w:val="2"/>
            <w:vAlign w:val="center"/>
          </w:tcPr>
          <w:p w14:paraId="425B7B96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7"/>
                <w:sz w:val="24"/>
                <w:szCs w:val="24"/>
              </w:rPr>
              <w:t>(可文字描述)</w:t>
            </w:r>
          </w:p>
        </w:tc>
        <w:tc>
          <w:tcPr>
            <w:tcW w:w="1985" w:type="dxa"/>
            <w:vAlign w:val="center"/>
          </w:tcPr>
          <w:p w14:paraId="4AA1079A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6D3FD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4" w:type="dxa"/>
            <w:vAlign w:val="center"/>
          </w:tcPr>
          <w:p w14:paraId="3120592D">
            <w:pPr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复审</w:t>
            </w:r>
          </w:p>
          <w:p w14:paraId="116C1723">
            <w:pPr>
              <w:ind w:firstLine="240" w:firstLineChars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5528" w:type="dxa"/>
            <w:gridSpan w:val="2"/>
            <w:vAlign w:val="center"/>
          </w:tcPr>
          <w:p w14:paraId="4FF7D926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□继续有效  □修订  口废止 废止理由：</w:t>
            </w:r>
          </w:p>
          <w:p w14:paraId="72526A9B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如废止，标准废止过渡期：</w:t>
            </w:r>
          </w:p>
          <w:p w14:paraId="5ED0BA69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□公告即废止</w:t>
            </w:r>
          </w:p>
          <w:p w14:paraId="0D19E79D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□公告后    个月废止  </w:t>
            </w:r>
          </w:p>
          <w:p w14:paraId="7AC05B0D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口于    年    月  日废止</w:t>
            </w:r>
          </w:p>
        </w:tc>
        <w:tc>
          <w:tcPr>
            <w:tcW w:w="1985" w:type="dxa"/>
            <w:vAlign w:val="center"/>
          </w:tcPr>
          <w:p w14:paraId="4071EA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</w:tr>
    </w:tbl>
    <w:p w14:paraId="724347EC">
      <w:pPr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63"/>
    <w:rsid w:val="000D2E97"/>
    <w:rsid w:val="001301EF"/>
    <w:rsid w:val="00276DE1"/>
    <w:rsid w:val="004602F5"/>
    <w:rsid w:val="00587E5F"/>
    <w:rsid w:val="00617EE8"/>
    <w:rsid w:val="00686E23"/>
    <w:rsid w:val="00716CF1"/>
    <w:rsid w:val="00720AEA"/>
    <w:rsid w:val="007F064A"/>
    <w:rsid w:val="009B7637"/>
    <w:rsid w:val="009E02E4"/>
    <w:rsid w:val="00A06D71"/>
    <w:rsid w:val="00A33C6C"/>
    <w:rsid w:val="00A96FDC"/>
    <w:rsid w:val="00AB192A"/>
    <w:rsid w:val="00AB6817"/>
    <w:rsid w:val="00C5547E"/>
    <w:rsid w:val="00C7713C"/>
    <w:rsid w:val="00CB0403"/>
    <w:rsid w:val="00CD4016"/>
    <w:rsid w:val="00DB177B"/>
    <w:rsid w:val="00E100DF"/>
    <w:rsid w:val="00EA1763"/>
    <w:rsid w:val="00F43B50"/>
    <w:rsid w:val="00FA33EE"/>
    <w:rsid w:val="16A3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ascii="Arial" w:hAnsi="Arial" w:cs="Arial" w:eastAsiaTheme="minorEastAsia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37609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37609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376092" w:themeColor="accent1" w:themeShade="BF"/>
      <w:spacing w:val="5"/>
    </w:rPr>
  </w:style>
  <w:style w:type="table" w:customStyle="1" w:styleId="36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</w:rPr>
  </w:style>
  <w:style w:type="character" w:customStyle="1" w:styleId="38">
    <w:name w:val="页眉 字符"/>
    <w:basedOn w:val="17"/>
    <w:link w:val="12"/>
    <w:qFormat/>
    <w:uiPriority w:val="99"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  <w:style w:type="character" w:customStyle="1" w:styleId="39">
    <w:name w:val="页脚 字符"/>
    <w:basedOn w:val="17"/>
    <w:link w:val="11"/>
    <w:qFormat/>
    <w:uiPriority w:val="99"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633</Words>
  <Characters>656</Characters>
  <Lines>5</Lines>
  <Paragraphs>1</Paragraphs>
  <TotalTime>103</TotalTime>
  <ScaleCrop>false</ScaleCrop>
  <LinksUpToDate>false</LinksUpToDate>
  <CharactersWithSpaces>722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2026-06-23T07:39:00Z</dcterms:created>
  <dc:creator>0CHLM004</dc:creator>
  <cp:lastModifiedBy>think</cp:lastModifiedBy>
  <cp:lastPrinted>2026-06-25T04:10:00Z</cp:lastPrinted>
  <dcterms:modified xsi:type="dcterms:W3CDTF">2026-07-14T06:16:01Z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FCD6ABFE858745E3953DCAE60FB61AD7_13</vt:lpwstr>
  </property>
</Properties>
</file>